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79" w:rsidRPr="003C1179" w:rsidRDefault="00BB14D9" w:rsidP="00BB14D9">
      <w:pPr>
        <w:pStyle w:val="1"/>
        <w:tabs>
          <w:tab w:val="center" w:pos="4677"/>
        </w:tabs>
        <w:jc w:val="center"/>
      </w:pPr>
      <w:bookmarkStart w:id="0" w:name="_GoBack"/>
      <w:bookmarkEnd w:id="0"/>
      <w:r>
        <w:t xml:space="preserve">Інформація </w:t>
      </w:r>
      <w:r w:rsidR="003C1179" w:rsidRPr="003C1179">
        <w:t>про</w:t>
      </w:r>
      <w:r w:rsidR="007078AA">
        <w:rPr>
          <w:lang w:val="en-US"/>
        </w:rPr>
        <w:t xml:space="preserve"> </w:t>
      </w:r>
      <w:r w:rsidR="007078AA">
        <w:t>хід</w:t>
      </w:r>
      <w:r w:rsidR="003C1179" w:rsidRPr="003C1179">
        <w:t xml:space="preserve"> виконання </w:t>
      </w:r>
      <w:r w:rsidR="00F1794E">
        <w:t>бюджету</w:t>
      </w:r>
    </w:p>
    <w:p w:rsidR="00AA1898" w:rsidRDefault="003C1179" w:rsidP="003C1179">
      <w:pPr>
        <w:pStyle w:val="1"/>
        <w:tabs>
          <w:tab w:val="center" w:pos="4677"/>
        </w:tabs>
        <w:jc w:val="center"/>
      </w:pPr>
      <w:r w:rsidRPr="003C1179">
        <w:t>Носівсько</w:t>
      </w:r>
      <w:r w:rsidR="00F1794E">
        <w:t xml:space="preserve">ї міської </w:t>
      </w:r>
      <w:r w:rsidR="00AA1898">
        <w:t>територіальної громади</w:t>
      </w:r>
    </w:p>
    <w:p w:rsidR="003C1179" w:rsidRDefault="00AA1898" w:rsidP="003C1179">
      <w:pPr>
        <w:pStyle w:val="1"/>
        <w:tabs>
          <w:tab w:val="center" w:pos="4677"/>
        </w:tabs>
        <w:jc w:val="center"/>
      </w:pPr>
      <w:r>
        <w:t xml:space="preserve"> </w:t>
      </w:r>
      <w:r w:rsidR="003C1179" w:rsidRPr="003C1179">
        <w:t xml:space="preserve"> за</w:t>
      </w:r>
      <w:r w:rsidR="00AA00BF" w:rsidRPr="00572FCC">
        <w:t xml:space="preserve"> </w:t>
      </w:r>
      <w:r w:rsidR="00534DEE" w:rsidRPr="00BB14D9">
        <w:t xml:space="preserve">9 </w:t>
      </w:r>
      <w:r w:rsidR="00534DEE">
        <w:t>місяців</w:t>
      </w:r>
      <w:r w:rsidR="003C1179" w:rsidRPr="003C1179">
        <w:t>20</w:t>
      </w:r>
      <w:r w:rsidR="00BB7E7C" w:rsidRPr="00AA1898">
        <w:t>2</w:t>
      </w:r>
      <w:r w:rsidR="00634DF3" w:rsidRPr="000A59EF">
        <w:t>1</w:t>
      </w:r>
      <w:r w:rsidR="003C1179" w:rsidRPr="003C1179">
        <w:t xml:space="preserve"> р</w:t>
      </w:r>
      <w:r w:rsidR="00B62EE4">
        <w:t>оку</w:t>
      </w:r>
      <w:r w:rsidR="003C1179" w:rsidRPr="003C1179">
        <w:t>.</w:t>
      </w:r>
      <w:r w:rsidR="003C1179" w:rsidRPr="00572FCC">
        <w:t xml:space="preserve"> </w:t>
      </w:r>
    </w:p>
    <w:p w:rsidR="00E4323F" w:rsidRPr="00B70BEE" w:rsidRDefault="00BB14D9" w:rsidP="00BB14D9">
      <w:pPr>
        <w:jc w:val="center"/>
        <w:rPr>
          <w:b/>
          <w:lang w:val="uk-UA"/>
        </w:rPr>
      </w:pPr>
      <w:r w:rsidRPr="00B70BEE">
        <w:rPr>
          <w:b/>
          <w:lang w:val="uk-UA"/>
        </w:rPr>
        <w:t>1. Доходи бюджету</w:t>
      </w:r>
    </w:p>
    <w:p w:rsidR="00BB14D9" w:rsidRDefault="00BB14D9" w:rsidP="008339AF">
      <w:pPr>
        <w:ind w:firstLine="851"/>
        <w:jc w:val="both"/>
        <w:rPr>
          <w:lang w:val="uk-UA"/>
        </w:rPr>
      </w:pPr>
      <w:r>
        <w:rPr>
          <w:lang w:val="uk-UA"/>
        </w:rPr>
        <w:t>За звітний період 2021 року до загального та с</w:t>
      </w:r>
      <w:r w:rsidR="00534DEE" w:rsidRPr="00534DEE">
        <w:rPr>
          <w:lang w:val="uk-UA"/>
        </w:rPr>
        <w:t xml:space="preserve">пеціального фондів </w:t>
      </w:r>
      <w:r w:rsidR="00534DEE">
        <w:rPr>
          <w:lang w:val="uk-UA"/>
        </w:rPr>
        <w:t xml:space="preserve">бюджету </w:t>
      </w:r>
      <w:r w:rsidR="00186A96">
        <w:rPr>
          <w:lang w:val="uk-UA"/>
        </w:rPr>
        <w:t xml:space="preserve">міської </w:t>
      </w:r>
      <w:r w:rsidR="00534DEE">
        <w:rPr>
          <w:lang w:val="uk-UA"/>
        </w:rPr>
        <w:t>територіальної громади</w:t>
      </w:r>
      <w:r w:rsidR="00534DEE" w:rsidRPr="00534DEE">
        <w:rPr>
          <w:lang w:val="uk-UA"/>
        </w:rPr>
        <w:t xml:space="preserve"> </w:t>
      </w:r>
      <w:r>
        <w:rPr>
          <w:lang w:val="uk-UA"/>
        </w:rPr>
        <w:t>надійшло</w:t>
      </w:r>
      <w:r w:rsidR="00534DEE">
        <w:rPr>
          <w:lang w:val="uk-UA"/>
        </w:rPr>
        <w:t xml:space="preserve"> </w:t>
      </w:r>
      <w:r w:rsidR="00534DEE" w:rsidRPr="004B1C56">
        <w:rPr>
          <w:b/>
          <w:lang w:val="uk-UA"/>
        </w:rPr>
        <w:t>132 638,7</w:t>
      </w:r>
      <w:r w:rsidR="00534DEE" w:rsidRPr="00534DEE">
        <w:rPr>
          <w:lang w:val="uk-UA"/>
        </w:rPr>
        <w:t xml:space="preserve"> тис. грн</w:t>
      </w:r>
      <w:r>
        <w:rPr>
          <w:lang w:val="uk-UA"/>
        </w:rPr>
        <w:t>.</w:t>
      </w:r>
    </w:p>
    <w:p w:rsidR="0084736C" w:rsidRDefault="0084736C" w:rsidP="008339AF">
      <w:pPr>
        <w:ind w:firstLine="851"/>
        <w:jc w:val="both"/>
        <w:rPr>
          <w:lang w:val="uk-UA"/>
        </w:rPr>
      </w:pPr>
      <w:r>
        <w:rPr>
          <w:lang w:val="uk-UA"/>
        </w:rPr>
        <w:t xml:space="preserve">В загальному обсязі доходів загального фонду </w:t>
      </w:r>
      <w:r w:rsidR="006E07BF" w:rsidRPr="00B34081">
        <w:rPr>
          <w:b/>
          <w:lang w:val="uk-UA"/>
        </w:rPr>
        <w:t>69441,3</w:t>
      </w:r>
      <w:r w:rsidR="006E07BF" w:rsidRPr="00B34081">
        <w:rPr>
          <w:lang w:val="uk-UA"/>
        </w:rPr>
        <w:t xml:space="preserve"> тис.грн., або </w:t>
      </w:r>
      <w:r w:rsidRPr="00B34081">
        <w:rPr>
          <w:lang w:val="uk-UA"/>
        </w:rPr>
        <w:t>53,5% становлять власні та закріплені доходи міського бюджету</w:t>
      </w:r>
      <w:r>
        <w:rPr>
          <w:lang w:val="uk-UA"/>
        </w:rPr>
        <w:t xml:space="preserve">, міжбюджетні трансферти займають 34,5% або </w:t>
      </w:r>
      <w:r w:rsidR="00DF0226" w:rsidRPr="006E07BF">
        <w:rPr>
          <w:b/>
          <w:lang w:val="uk-UA"/>
        </w:rPr>
        <w:t>60370,8</w:t>
      </w:r>
      <w:r>
        <w:rPr>
          <w:lang w:val="uk-UA"/>
        </w:rPr>
        <w:t xml:space="preserve"> тис.грн. в тому числі:</w:t>
      </w:r>
    </w:p>
    <w:p w:rsidR="00DF0226" w:rsidRPr="006E07BF" w:rsidRDefault="00DF0226" w:rsidP="00DF0226">
      <w:pPr>
        <w:tabs>
          <w:tab w:val="left" w:pos="851"/>
        </w:tabs>
        <w:ind w:right="142" w:firstLine="851"/>
        <w:jc w:val="both"/>
        <w:rPr>
          <w:color w:val="000000"/>
          <w:lang w:val="uk-UA"/>
        </w:rPr>
      </w:pPr>
      <w:r w:rsidRPr="00502175">
        <w:rPr>
          <w:color w:val="000000"/>
          <w:lang w:val="uk-UA"/>
        </w:rPr>
        <w:t xml:space="preserve">базова дотація </w:t>
      </w:r>
      <w:r>
        <w:rPr>
          <w:color w:val="000000"/>
          <w:lang w:val="uk-UA"/>
        </w:rPr>
        <w:t>–</w:t>
      </w:r>
      <w:r w:rsidRPr="00502175">
        <w:rPr>
          <w:color w:val="000000"/>
          <w:lang w:val="uk-UA"/>
        </w:rPr>
        <w:t xml:space="preserve"> </w:t>
      </w:r>
      <w:r w:rsidRPr="006E07BF">
        <w:rPr>
          <w:color w:val="000000"/>
          <w:lang w:val="uk-UA"/>
        </w:rPr>
        <w:t xml:space="preserve">9634,5 тис. грн., </w:t>
      </w:r>
    </w:p>
    <w:p w:rsidR="00DF0226" w:rsidRPr="006E07BF" w:rsidRDefault="00DF0226" w:rsidP="00DF0226">
      <w:pPr>
        <w:tabs>
          <w:tab w:val="left" w:pos="851"/>
        </w:tabs>
        <w:ind w:right="142" w:firstLine="851"/>
        <w:jc w:val="both"/>
        <w:rPr>
          <w:color w:val="000000"/>
          <w:lang w:val="uk-UA"/>
        </w:rPr>
      </w:pPr>
      <w:r w:rsidRPr="006E07BF">
        <w:rPr>
          <w:color w:val="000000"/>
          <w:lang w:val="uk-UA"/>
        </w:rPr>
        <w:t xml:space="preserve">освітня субвенція – 46793,3 тис.грн, </w:t>
      </w:r>
    </w:p>
    <w:p w:rsidR="00956CD4" w:rsidRPr="006E07BF" w:rsidRDefault="00956CD4" w:rsidP="00DF0226">
      <w:pPr>
        <w:tabs>
          <w:tab w:val="left" w:pos="851"/>
        </w:tabs>
        <w:ind w:right="142" w:firstLine="851"/>
        <w:jc w:val="both"/>
        <w:rPr>
          <w:lang w:val="uk-UA"/>
        </w:rPr>
      </w:pPr>
      <w:r w:rsidRPr="006E07BF">
        <w:rPr>
          <w:lang w:val="uk-UA"/>
        </w:rPr>
        <w:t>субвенція з державного бюджету місцевим бюджетам на здійснення заходів щодо соціально-економічного розвитку окремих територій-1037,0 тис.грн.,</w:t>
      </w:r>
    </w:p>
    <w:p w:rsidR="00956CD4" w:rsidRPr="006E07BF" w:rsidRDefault="00956CD4" w:rsidP="00DF0226">
      <w:pPr>
        <w:tabs>
          <w:tab w:val="left" w:pos="851"/>
        </w:tabs>
        <w:ind w:right="142" w:firstLine="851"/>
        <w:jc w:val="both"/>
        <w:rPr>
          <w:color w:val="000000"/>
          <w:lang w:val="uk-UA"/>
        </w:rPr>
      </w:pPr>
      <w:r w:rsidRPr="006E07BF">
        <w:rPr>
          <w:color w:val="000000"/>
          <w:lang w:val="uk-UA"/>
        </w:rPr>
        <w:t>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-401,4 тис.грн.,</w:t>
      </w:r>
    </w:p>
    <w:p w:rsidR="00DF0226" w:rsidRPr="006E07BF" w:rsidRDefault="00DF0226" w:rsidP="00DF0226">
      <w:pPr>
        <w:tabs>
          <w:tab w:val="left" w:pos="851"/>
        </w:tabs>
        <w:ind w:right="142" w:firstLine="851"/>
        <w:jc w:val="both"/>
        <w:rPr>
          <w:color w:val="000000"/>
          <w:lang w:val="uk-UA"/>
        </w:rPr>
      </w:pPr>
      <w:r w:rsidRPr="006E07BF">
        <w:rPr>
          <w:color w:val="000000"/>
          <w:lang w:val="uk-UA"/>
        </w:rPr>
        <w:t xml:space="preserve">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w:t>
      </w:r>
      <w:r w:rsidR="00956CD4" w:rsidRPr="006E07BF">
        <w:rPr>
          <w:color w:val="000000"/>
          <w:lang w:val="uk-UA"/>
        </w:rPr>
        <w:t>67,5</w:t>
      </w:r>
      <w:r w:rsidRPr="006E07BF">
        <w:rPr>
          <w:color w:val="000000"/>
          <w:lang w:val="uk-UA"/>
        </w:rPr>
        <w:t xml:space="preserve"> тис.грн.,</w:t>
      </w:r>
    </w:p>
    <w:p w:rsidR="00DF0226" w:rsidRPr="006E07BF" w:rsidRDefault="00DF0226" w:rsidP="00DF0226">
      <w:pPr>
        <w:tabs>
          <w:tab w:val="left" w:pos="851"/>
        </w:tabs>
        <w:ind w:right="142" w:firstLine="851"/>
        <w:jc w:val="both"/>
        <w:rPr>
          <w:color w:val="000000"/>
          <w:lang w:val="uk-UA"/>
        </w:rPr>
      </w:pPr>
      <w:r w:rsidRPr="006E07BF">
        <w:rPr>
          <w:color w:val="000000"/>
          <w:lang w:val="uk-UA"/>
        </w:rPr>
        <w:t xml:space="preserve">субвенція на здійснення переданих видатків у сфері освіти за рахунок коштів освітньої субвенції – </w:t>
      </w:r>
      <w:r w:rsidR="00956CD4" w:rsidRPr="006E07BF">
        <w:rPr>
          <w:color w:val="000000"/>
          <w:lang w:val="uk-UA"/>
        </w:rPr>
        <w:t>44</w:t>
      </w:r>
      <w:r w:rsidRPr="006E07BF">
        <w:rPr>
          <w:color w:val="000000"/>
          <w:lang w:val="uk-UA"/>
        </w:rPr>
        <w:t>5</w:t>
      </w:r>
      <w:r w:rsidR="00956CD4" w:rsidRPr="006E07BF">
        <w:rPr>
          <w:color w:val="000000"/>
          <w:lang w:val="uk-UA"/>
        </w:rPr>
        <w:t>,</w:t>
      </w:r>
      <w:r w:rsidRPr="006E07BF">
        <w:rPr>
          <w:color w:val="000000"/>
          <w:lang w:val="uk-UA"/>
        </w:rPr>
        <w:t>9 тис.грн.,</w:t>
      </w:r>
    </w:p>
    <w:p w:rsidR="00DF0226" w:rsidRPr="006E07BF" w:rsidRDefault="00DF0226" w:rsidP="00DF0226">
      <w:pPr>
        <w:tabs>
          <w:tab w:val="left" w:pos="851"/>
        </w:tabs>
        <w:ind w:right="142" w:firstLine="851"/>
        <w:jc w:val="both"/>
        <w:rPr>
          <w:color w:val="000000"/>
          <w:lang w:val="uk-UA"/>
        </w:rPr>
      </w:pPr>
      <w:r w:rsidRPr="006E07BF">
        <w:rPr>
          <w:color w:val="000000"/>
          <w:lang w:val="uk-UA"/>
        </w:rPr>
        <w:t xml:space="preserve">субвенція на надання державної підтримки особам з особливими освітніми потребами – </w:t>
      </w:r>
      <w:r w:rsidR="00956CD4" w:rsidRPr="006E07BF">
        <w:rPr>
          <w:color w:val="000000"/>
          <w:lang w:val="uk-UA"/>
        </w:rPr>
        <w:t>216,7</w:t>
      </w:r>
      <w:r w:rsidRPr="006E07BF">
        <w:rPr>
          <w:color w:val="000000"/>
          <w:lang w:val="uk-UA"/>
        </w:rPr>
        <w:t xml:space="preserve"> тис.грн., </w:t>
      </w:r>
    </w:p>
    <w:p w:rsidR="00DF0226" w:rsidRPr="006E07BF" w:rsidRDefault="00DF0226" w:rsidP="00DF0226">
      <w:pPr>
        <w:tabs>
          <w:tab w:val="left" w:pos="851"/>
        </w:tabs>
        <w:ind w:right="142" w:firstLine="851"/>
        <w:jc w:val="both"/>
        <w:rPr>
          <w:color w:val="000000"/>
          <w:lang w:val="uk-UA"/>
        </w:rPr>
      </w:pPr>
      <w:r w:rsidRPr="006E07BF">
        <w:rPr>
          <w:color w:val="000000"/>
          <w:lang w:val="uk-UA"/>
        </w:rPr>
        <w:t xml:space="preserve">субвенція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w:t>
      </w:r>
      <w:r w:rsidR="00956CD4" w:rsidRPr="006E07BF">
        <w:rPr>
          <w:color w:val="000000"/>
          <w:lang w:val="uk-UA"/>
        </w:rPr>
        <w:t>87</w:t>
      </w:r>
      <w:r w:rsidRPr="006E07BF">
        <w:rPr>
          <w:color w:val="000000"/>
          <w:lang w:val="uk-UA"/>
        </w:rPr>
        <w:t>5,</w:t>
      </w:r>
      <w:r w:rsidR="00956CD4" w:rsidRPr="006E07BF">
        <w:rPr>
          <w:color w:val="000000"/>
          <w:lang w:val="uk-UA"/>
        </w:rPr>
        <w:t>9</w:t>
      </w:r>
      <w:r w:rsidRPr="006E07BF">
        <w:rPr>
          <w:color w:val="000000"/>
          <w:lang w:val="uk-UA"/>
        </w:rPr>
        <w:t xml:space="preserve"> тис.грн., </w:t>
      </w:r>
    </w:p>
    <w:p w:rsidR="00DF0226" w:rsidRPr="006E07BF" w:rsidRDefault="00DF0226" w:rsidP="00DF0226">
      <w:pPr>
        <w:tabs>
          <w:tab w:val="left" w:pos="851"/>
        </w:tabs>
        <w:ind w:right="142" w:firstLine="851"/>
        <w:jc w:val="both"/>
        <w:rPr>
          <w:color w:val="000000"/>
          <w:lang w:val="uk-UA"/>
        </w:rPr>
      </w:pPr>
      <w:r w:rsidRPr="006E07BF">
        <w:rPr>
          <w:color w:val="000000"/>
          <w:lang w:val="uk-UA"/>
        </w:rPr>
        <w:t>інші субвенції</w:t>
      </w:r>
      <w:r w:rsidR="00956CD4" w:rsidRPr="006E07BF">
        <w:rPr>
          <w:color w:val="000000"/>
          <w:lang w:val="uk-UA"/>
        </w:rPr>
        <w:t xml:space="preserve"> з місцевого бюджету</w:t>
      </w:r>
      <w:r w:rsidRPr="006E07BF">
        <w:rPr>
          <w:color w:val="000000"/>
          <w:lang w:val="uk-UA"/>
        </w:rPr>
        <w:t xml:space="preserve"> – 1</w:t>
      </w:r>
      <w:r w:rsidR="00956CD4" w:rsidRPr="006E07BF">
        <w:rPr>
          <w:color w:val="000000"/>
          <w:lang w:val="uk-UA"/>
        </w:rPr>
        <w:t>13,2</w:t>
      </w:r>
      <w:r w:rsidRPr="006E07BF">
        <w:rPr>
          <w:color w:val="000000"/>
          <w:lang w:val="uk-UA"/>
        </w:rPr>
        <w:t xml:space="preserve"> тис.грн.,</w:t>
      </w:r>
      <w:r w:rsidR="006E07BF">
        <w:rPr>
          <w:color w:val="000000"/>
          <w:lang w:val="uk-UA"/>
        </w:rPr>
        <w:t xml:space="preserve"> в т.ч.</w:t>
      </w:r>
      <w:r w:rsidR="006E07BF" w:rsidRPr="006E07BF">
        <w:rPr>
          <w:lang w:val="uk-UA"/>
        </w:rPr>
        <w:t xml:space="preserve"> </w:t>
      </w:r>
      <w:r w:rsidR="006E07BF">
        <w:rPr>
          <w:lang w:val="uk-UA"/>
        </w:rPr>
        <w:t>для фінансування видатків на виконання доручень виборців депутатами обласної ради-45,0 тис.грн.</w:t>
      </w:r>
    </w:p>
    <w:p w:rsidR="00DF0226" w:rsidRPr="00502175" w:rsidRDefault="00DF0226" w:rsidP="00DF0226">
      <w:pPr>
        <w:tabs>
          <w:tab w:val="left" w:pos="851"/>
        </w:tabs>
        <w:ind w:right="142" w:firstLine="851"/>
        <w:jc w:val="both"/>
        <w:rPr>
          <w:color w:val="000000"/>
          <w:lang w:val="uk-UA"/>
        </w:rPr>
      </w:pPr>
      <w:r w:rsidRPr="006E07BF">
        <w:rPr>
          <w:color w:val="000000"/>
          <w:lang w:val="uk-UA"/>
        </w:rPr>
        <w:t>субвенція на здійснення підтримки окремих закладів та заходів у системі охорони здоров’я за рахунок відповідної субвенції з державного бюджету – 7</w:t>
      </w:r>
      <w:r w:rsidR="00956CD4" w:rsidRPr="006E07BF">
        <w:rPr>
          <w:color w:val="000000"/>
          <w:lang w:val="uk-UA"/>
        </w:rPr>
        <w:t>85</w:t>
      </w:r>
      <w:r w:rsidRPr="006E07BF">
        <w:rPr>
          <w:color w:val="000000"/>
          <w:lang w:val="uk-UA"/>
        </w:rPr>
        <w:t>,</w:t>
      </w:r>
      <w:r w:rsidR="00956CD4" w:rsidRPr="006E07BF">
        <w:rPr>
          <w:color w:val="000000"/>
          <w:lang w:val="uk-UA"/>
        </w:rPr>
        <w:t>4</w:t>
      </w:r>
      <w:r w:rsidRPr="006E07BF">
        <w:rPr>
          <w:color w:val="000000"/>
          <w:lang w:val="uk-UA"/>
        </w:rPr>
        <w:t xml:space="preserve"> тис.грн.</w:t>
      </w:r>
    </w:p>
    <w:p w:rsidR="000E16B5" w:rsidRDefault="000E16B5" w:rsidP="000E16B5">
      <w:pPr>
        <w:tabs>
          <w:tab w:val="left" w:pos="851"/>
        </w:tabs>
        <w:ind w:firstLine="851"/>
        <w:jc w:val="both"/>
        <w:rPr>
          <w:lang w:val="uk-UA"/>
        </w:rPr>
      </w:pPr>
      <w:r w:rsidRPr="00DE7BFF">
        <w:rPr>
          <w:lang w:val="uk-UA"/>
        </w:rPr>
        <w:t>Доходи загального і спеціального фондів бюджету</w:t>
      </w:r>
      <w:r>
        <w:rPr>
          <w:lang w:val="uk-UA"/>
        </w:rPr>
        <w:t xml:space="preserve"> міської територіальної громади</w:t>
      </w:r>
      <w:r w:rsidRPr="00DE7BFF">
        <w:rPr>
          <w:lang w:val="uk-UA"/>
        </w:rPr>
        <w:t xml:space="preserve"> (без урахування міжбюджетних трансфертів) виконані в сумі </w:t>
      </w:r>
      <w:r w:rsidRPr="0021442D">
        <w:rPr>
          <w:b/>
          <w:lang w:val="uk-UA"/>
        </w:rPr>
        <w:t xml:space="preserve">71 667,9 </w:t>
      </w:r>
      <w:r w:rsidRPr="00DE7BFF">
        <w:rPr>
          <w:lang w:val="uk-UA"/>
        </w:rPr>
        <w:t>тис. грн (</w:t>
      </w:r>
      <w:r>
        <w:rPr>
          <w:lang w:val="uk-UA"/>
        </w:rPr>
        <w:t>70,1</w:t>
      </w:r>
      <w:r w:rsidRPr="00DE7BFF">
        <w:rPr>
          <w:lang w:val="uk-UA"/>
        </w:rPr>
        <w:t xml:space="preserve">% до річного плану). </w:t>
      </w:r>
      <w:r>
        <w:t>У порівнян</w:t>
      </w:r>
      <w:r>
        <w:rPr>
          <w:lang w:val="uk-UA"/>
        </w:rPr>
        <w:t>н</w:t>
      </w:r>
      <w:r>
        <w:t xml:space="preserve">і з </w:t>
      </w:r>
      <w:r>
        <w:rPr>
          <w:lang w:val="uk-UA"/>
        </w:rPr>
        <w:t xml:space="preserve">аналогічним періодом минулого року доходи </w:t>
      </w:r>
      <w:r>
        <w:t>з</w:t>
      </w:r>
      <w:r>
        <w:rPr>
          <w:lang w:val="uk-UA"/>
        </w:rPr>
        <w:t>більшились</w:t>
      </w:r>
      <w:r>
        <w:t xml:space="preserve"> на </w:t>
      </w:r>
      <w:r>
        <w:rPr>
          <w:lang w:val="uk-UA"/>
        </w:rPr>
        <w:t>13</w:t>
      </w:r>
      <w:r>
        <w:t xml:space="preserve"> 3</w:t>
      </w:r>
      <w:r>
        <w:rPr>
          <w:lang w:val="uk-UA"/>
        </w:rPr>
        <w:t>29</w:t>
      </w:r>
      <w:r>
        <w:t>,</w:t>
      </w:r>
      <w:r>
        <w:rPr>
          <w:lang w:val="uk-UA"/>
        </w:rPr>
        <w:t>7</w:t>
      </w:r>
      <w:r>
        <w:t xml:space="preserve"> тис. </w:t>
      </w:r>
      <w:r>
        <w:rPr>
          <w:lang w:val="uk-UA"/>
        </w:rPr>
        <w:t>г</w:t>
      </w:r>
      <w:r>
        <w:t>рн</w:t>
      </w:r>
      <w:r>
        <w:rPr>
          <w:lang w:val="uk-UA"/>
        </w:rPr>
        <w:t>.,</w:t>
      </w:r>
      <w:r>
        <w:t xml:space="preserve"> або на 2</w:t>
      </w:r>
      <w:r>
        <w:rPr>
          <w:lang w:val="uk-UA"/>
        </w:rPr>
        <w:t>2,8</w:t>
      </w:r>
      <w:r>
        <w:t>%.</w:t>
      </w:r>
    </w:p>
    <w:p w:rsidR="00DF0226" w:rsidRPr="00502175" w:rsidRDefault="00DF0226" w:rsidP="00DF0226">
      <w:pPr>
        <w:tabs>
          <w:tab w:val="left" w:pos="851"/>
        </w:tabs>
        <w:ind w:right="142" w:firstLine="851"/>
        <w:jc w:val="both"/>
        <w:rPr>
          <w:color w:val="000000"/>
          <w:lang w:val="uk-UA"/>
        </w:rPr>
      </w:pPr>
    </w:p>
    <w:p w:rsidR="00E4323F" w:rsidRDefault="00DF0226" w:rsidP="00B34081">
      <w:pPr>
        <w:tabs>
          <w:tab w:val="left" w:pos="851"/>
        </w:tabs>
        <w:ind w:right="142" w:firstLine="851"/>
        <w:jc w:val="both"/>
        <w:rPr>
          <w:lang w:val="uk-UA"/>
        </w:rPr>
      </w:pPr>
      <w:r w:rsidRPr="00502175">
        <w:rPr>
          <w:color w:val="000000"/>
          <w:shd w:val="clear" w:color="auto" w:fill="FFFFFF"/>
        </w:rPr>
        <w:lastRenderedPageBreak/>
        <w:t xml:space="preserve">За </w:t>
      </w:r>
      <w:r w:rsidRPr="00502175">
        <w:rPr>
          <w:color w:val="000000"/>
          <w:shd w:val="clear" w:color="auto" w:fill="FFFFFF"/>
          <w:lang w:val="uk-UA"/>
        </w:rPr>
        <w:t>січень</w:t>
      </w:r>
      <w:r w:rsidRPr="00502175">
        <w:rPr>
          <w:color w:val="000000"/>
          <w:shd w:val="clear" w:color="auto" w:fill="FFFFFF"/>
        </w:rPr>
        <w:t>-</w:t>
      </w:r>
      <w:r w:rsidRPr="00502175">
        <w:rPr>
          <w:color w:val="000000"/>
          <w:shd w:val="clear" w:color="auto" w:fill="FFFFFF"/>
          <w:lang w:val="uk-UA"/>
        </w:rPr>
        <w:t>вересень</w:t>
      </w:r>
      <w:r w:rsidRPr="00502175">
        <w:rPr>
          <w:color w:val="000000"/>
          <w:shd w:val="clear" w:color="auto" w:fill="FFFFFF"/>
        </w:rPr>
        <w:t xml:space="preserve"> </w:t>
      </w:r>
      <w:r w:rsidRPr="00502175">
        <w:rPr>
          <w:color w:val="000000"/>
          <w:shd w:val="clear" w:color="auto" w:fill="FFFFFF"/>
          <w:lang w:val="uk-UA"/>
        </w:rPr>
        <w:t>цього</w:t>
      </w:r>
      <w:r w:rsidRPr="00502175">
        <w:rPr>
          <w:color w:val="000000"/>
          <w:shd w:val="clear" w:color="auto" w:fill="FFFFFF"/>
        </w:rPr>
        <w:t xml:space="preserve"> року до </w:t>
      </w:r>
      <w:r w:rsidRPr="00502175">
        <w:rPr>
          <w:color w:val="000000"/>
          <w:shd w:val="clear" w:color="auto" w:fill="FFFFFF"/>
          <w:lang w:val="uk-UA"/>
        </w:rPr>
        <w:t>загального</w:t>
      </w:r>
      <w:r w:rsidRPr="00502175">
        <w:rPr>
          <w:color w:val="000000"/>
          <w:shd w:val="clear" w:color="auto" w:fill="FFFFFF"/>
        </w:rPr>
        <w:t xml:space="preserve"> фонду </w:t>
      </w:r>
      <w:r w:rsidR="006E07BF">
        <w:rPr>
          <w:color w:val="000000"/>
          <w:shd w:val="clear" w:color="auto" w:fill="FFFFFF"/>
          <w:lang w:val="uk-UA"/>
        </w:rPr>
        <w:t xml:space="preserve">територіальної громади </w:t>
      </w:r>
      <w:r w:rsidRPr="00502175">
        <w:rPr>
          <w:color w:val="000000"/>
          <w:shd w:val="clear" w:color="auto" w:fill="FFFFFF"/>
          <w:lang w:val="uk-UA"/>
        </w:rPr>
        <w:t>надійшло</w:t>
      </w:r>
      <w:r w:rsidRPr="00502175">
        <w:rPr>
          <w:color w:val="000000"/>
          <w:shd w:val="clear" w:color="auto" w:fill="FFFFFF"/>
        </w:rPr>
        <w:t xml:space="preserve"> </w:t>
      </w:r>
      <w:r w:rsidR="006E07BF">
        <w:rPr>
          <w:color w:val="000000"/>
          <w:shd w:val="clear" w:color="auto" w:fill="FFFFFF"/>
          <w:lang w:val="uk-UA"/>
        </w:rPr>
        <w:t>69441,3</w:t>
      </w:r>
      <w:r w:rsidRPr="00502175">
        <w:rPr>
          <w:lang w:val="uk-UA"/>
        </w:rPr>
        <w:t xml:space="preserve"> тис.грн.</w:t>
      </w:r>
      <w:r w:rsidRPr="00502175">
        <w:rPr>
          <w:color w:val="000000"/>
          <w:shd w:val="clear" w:color="auto" w:fill="FFFFFF"/>
        </w:rPr>
        <w:t xml:space="preserve"> </w:t>
      </w:r>
      <w:r w:rsidRPr="00502175">
        <w:rPr>
          <w:color w:val="000000"/>
          <w:shd w:val="clear" w:color="auto" w:fill="FFFFFF"/>
          <w:lang w:val="uk-UA"/>
        </w:rPr>
        <w:t>власних</w:t>
      </w:r>
      <w:r w:rsidRPr="00502175">
        <w:rPr>
          <w:color w:val="000000"/>
          <w:shd w:val="clear" w:color="auto" w:fill="FFFFFF"/>
        </w:rPr>
        <w:t xml:space="preserve"> </w:t>
      </w:r>
      <w:r w:rsidRPr="00502175">
        <w:rPr>
          <w:color w:val="000000"/>
          <w:shd w:val="clear" w:color="auto" w:fill="FFFFFF"/>
          <w:lang w:val="uk-UA"/>
        </w:rPr>
        <w:t>доходів</w:t>
      </w:r>
      <w:r w:rsidR="00B64314">
        <w:rPr>
          <w:color w:val="000000"/>
          <w:shd w:val="clear" w:color="auto" w:fill="FFFFFF"/>
          <w:lang w:val="uk-UA"/>
        </w:rPr>
        <w:t>,</w:t>
      </w:r>
      <w:r w:rsidR="00B64314" w:rsidRPr="00B64314">
        <w:t xml:space="preserve"> </w:t>
      </w:r>
      <w:r w:rsidR="00B64314">
        <w:t>що склало 1</w:t>
      </w:r>
      <w:r w:rsidR="00B64314">
        <w:rPr>
          <w:lang w:val="uk-UA"/>
        </w:rPr>
        <w:t>1</w:t>
      </w:r>
      <w:r w:rsidR="00B64314">
        <w:t>0,</w:t>
      </w:r>
      <w:r w:rsidR="00B64314">
        <w:rPr>
          <w:lang w:val="uk-UA"/>
        </w:rPr>
        <w:t>4</w:t>
      </w:r>
      <w:r w:rsidR="00B64314">
        <w:t xml:space="preserve">% до </w:t>
      </w:r>
      <w:r w:rsidR="00B64314">
        <w:rPr>
          <w:lang w:val="uk-UA"/>
        </w:rPr>
        <w:t>планових показників</w:t>
      </w:r>
      <w:r w:rsidRPr="00502175">
        <w:rPr>
          <w:color w:val="000000"/>
          <w:shd w:val="clear" w:color="auto" w:fill="FFFFFF"/>
        </w:rPr>
        <w:t xml:space="preserve">, </w:t>
      </w:r>
      <w:r w:rsidR="00B34081">
        <w:rPr>
          <w:color w:val="000000"/>
          <w:shd w:val="clear" w:color="auto" w:fill="FFFFFF"/>
          <w:lang w:val="uk-UA"/>
        </w:rPr>
        <w:t>за звітний період минулого року</w:t>
      </w:r>
      <w:r w:rsidR="00534DEE" w:rsidRPr="0024603C">
        <w:rPr>
          <w:lang w:val="uk-UA"/>
        </w:rPr>
        <w:t xml:space="preserve"> доходи з</w:t>
      </w:r>
      <w:r w:rsidR="0024603C">
        <w:rPr>
          <w:lang w:val="uk-UA"/>
        </w:rPr>
        <w:t>біль</w:t>
      </w:r>
      <w:r w:rsidR="00534DEE" w:rsidRPr="0024603C">
        <w:rPr>
          <w:lang w:val="uk-UA"/>
        </w:rPr>
        <w:t xml:space="preserve">шились на </w:t>
      </w:r>
      <w:r w:rsidR="00084295">
        <w:rPr>
          <w:lang w:val="uk-UA"/>
        </w:rPr>
        <w:t>12 599,4</w:t>
      </w:r>
      <w:r w:rsidR="00534DEE" w:rsidRPr="0024603C">
        <w:rPr>
          <w:lang w:val="uk-UA"/>
        </w:rPr>
        <w:t xml:space="preserve"> тис. грн або на </w:t>
      </w:r>
      <w:r w:rsidR="00084295">
        <w:rPr>
          <w:lang w:val="uk-UA"/>
        </w:rPr>
        <w:t>22,2</w:t>
      </w:r>
      <w:r w:rsidR="00534DEE" w:rsidRPr="0024603C">
        <w:rPr>
          <w:lang w:val="uk-UA"/>
        </w:rPr>
        <w:t xml:space="preserve">%. </w:t>
      </w:r>
    </w:p>
    <w:p w:rsidR="00E4323F" w:rsidRPr="00084295" w:rsidRDefault="00B64314" w:rsidP="00DF0226">
      <w:pPr>
        <w:tabs>
          <w:tab w:val="left" w:pos="851"/>
        </w:tabs>
        <w:ind w:firstLine="851"/>
        <w:jc w:val="both"/>
        <w:rPr>
          <w:sz w:val="28"/>
          <w:szCs w:val="28"/>
          <w:lang w:val="uk-UA"/>
        </w:rPr>
      </w:pPr>
      <w:r>
        <w:rPr>
          <w:lang w:val="uk-UA"/>
        </w:rPr>
        <w:t>Д</w:t>
      </w:r>
      <w:r w:rsidR="00E4323F">
        <w:t xml:space="preserve">о </w:t>
      </w:r>
      <w:r w:rsidR="00E4323F">
        <w:rPr>
          <w:lang w:val="uk-UA"/>
        </w:rPr>
        <w:t>спеціального</w:t>
      </w:r>
      <w:r w:rsidR="00E4323F">
        <w:t xml:space="preserve"> фонду надійшло </w:t>
      </w:r>
      <w:r w:rsidR="00E4323F">
        <w:rPr>
          <w:lang w:val="uk-UA"/>
        </w:rPr>
        <w:t>2226,</w:t>
      </w:r>
      <w:r w:rsidR="001A6E8D">
        <w:rPr>
          <w:lang w:val="uk-UA"/>
        </w:rPr>
        <w:t>6</w:t>
      </w:r>
      <w:r w:rsidR="00E4323F">
        <w:t xml:space="preserve"> тис. </w:t>
      </w:r>
      <w:r w:rsidR="00E4323F">
        <w:rPr>
          <w:lang w:val="uk-UA"/>
        </w:rPr>
        <w:t>г</w:t>
      </w:r>
      <w:r w:rsidR="00E4323F">
        <w:t>рн</w:t>
      </w:r>
      <w:r w:rsidR="00E4323F">
        <w:rPr>
          <w:lang w:val="uk-UA"/>
        </w:rPr>
        <w:t>.</w:t>
      </w:r>
      <w:r w:rsidR="00B34081">
        <w:t xml:space="preserve"> власних доходів.</w:t>
      </w:r>
    </w:p>
    <w:p w:rsidR="00E4323F" w:rsidRDefault="00E4323F" w:rsidP="00E4323F">
      <w:pPr>
        <w:tabs>
          <w:tab w:val="left" w:pos="1620"/>
        </w:tabs>
        <w:autoSpaceDE/>
        <w:autoSpaceDN/>
        <w:spacing w:before="60"/>
        <w:jc w:val="both"/>
        <w:rPr>
          <w:sz w:val="28"/>
          <w:szCs w:val="28"/>
          <w:lang w:val="uk-UA"/>
        </w:rPr>
      </w:pPr>
    </w:p>
    <w:p w:rsidR="007B5F71" w:rsidRDefault="007B5F71" w:rsidP="007B5F71">
      <w:pPr>
        <w:autoSpaceDE/>
        <w:autoSpaceDN/>
        <w:spacing w:after="200" w:line="276" w:lineRule="auto"/>
        <w:jc w:val="center"/>
        <w:rPr>
          <w:rFonts w:ascii="Calibri" w:eastAsia="Calibri" w:hAnsi="Calibri"/>
          <w:b/>
          <w:lang w:val="uk-UA" w:eastAsia="en-US"/>
        </w:rPr>
      </w:pPr>
      <w:r w:rsidRPr="00AD21D1">
        <w:rPr>
          <w:rFonts w:ascii="Calibri" w:eastAsia="Calibri" w:hAnsi="Calibri"/>
          <w:b/>
          <w:lang w:val="uk-UA" w:eastAsia="en-US"/>
        </w:rPr>
        <w:t>Динаміка доходів загального фонду міського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147"/>
        <w:gridCol w:w="2148"/>
        <w:gridCol w:w="1756"/>
        <w:gridCol w:w="1756"/>
      </w:tblGrid>
      <w:tr w:rsidR="007B5F71" w:rsidRPr="00BC272E" w:rsidTr="000A1207">
        <w:tc>
          <w:tcPr>
            <w:tcW w:w="2217" w:type="dxa"/>
            <w:shd w:val="clear" w:color="auto" w:fill="auto"/>
          </w:tcPr>
          <w:p w:rsidR="007B5F71" w:rsidRPr="000A1207" w:rsidRDefault="007B5F71" w:rsidP="007F219C">
            <w:pPr>
              <w:autoSpaceDE/>
              <w:autoSpaceDN/>
              <w:spacing w:after="200" w:line="276" w:lineRule="auto"/>
              <w:jc w:val="center"/>
              <w:rPr>
                <w:rFonts w:ascii="Calibri" w:eastAsia="Calibri" w:hAnsi="Calibri"/>
                <w:sz w:val="24"/>
                <w:szCs w:val="24"/>
                <w:highlight w:val="yellow"/>
                <w:lang w:val="uk-UA" w:eastAsia="en-US"/>
              </w:rPr>
            </w:pPr>
          </w:p>
        </w:tc>
        <w:tc>
          <w:tcPr>
            <w:tcW w:w="2147" w:type="dxa"/>
            <w:shd w:val="clear" w:color="auto" w:fill="auto"/>
            <w:vAlign w:val="center"/>
          </w:tcPr>
          <w:p w:rsidR="007B5F71" w:rsidRPr="000A1207" w:rsidRDefault="007B5F71" w:rsidP="00B3563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2020</w:t>
            </w:r>
            <w:r w:rsidRPr="000A1207">
              <w:rPr>
                <w:sz w:val="24"/>
                <w:szCs w:val="24"/>
                <w:lang w:val="uk-UA"/>
              </w:rPr>
              <w:t xml:space="preserve"> </w:t>
            </w:r>
            <w:r w:rsidR="00B3563F" w:rsidRPr="000A1207">
              <w:rPr>
                <w:sz w:val="24"/>
                <w:szCs w:val="24"/>
                <w:lang w:val="uk-UA"/>
              </w:rPr>
              <w:t>січень-вересень</w:t>
            </w:r>
          </w:p>
        </w:tc>
        <w:tc>
          <w:tcPr>
            <w:tcW w:w="2148" w:type="dxa"/>
            <w:shd w:val="clear" w:color="auto" w:fill="auto"/>
            <w:vAlign w:val="center"/>
          </w:tcPr>
          <w:p w:rsidR="007B5F71" w:rsidRPr="000A1207" w:rsidRDefault="007B5F71"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2021</w:t>
            </w:r>
            <w:r w:rsidRPr="000A1207">
              <w:rPr>
                <w:sz w:val="24"/>
                <w:szCs w:val="24"/>
                <w:lang w:val="uk-UA"/>
              </w:rPr>
              <w:t xml:space="preserve"> </w:t>
            </w:r>
            <w:r w:rsidR="00B3563F" w:rsidRPr="000A1207">
              <w:rPr>
                <w:sz w:val="24"/>
                <w:szCs w:val="24"/>
                <w:lang w:val="uk-UA"/>
              </w:rPr>
              <w:t>січень-вересень</w:t>
            </w:r>
          </w:p>
        </w:tc>
        <w:tc>
          <w:tcPr>
            <w:tcW w:w="1756" w:type="dxa"/>
            <w:shd w:val="clear" w:color="auto" w:fill="auto"/>
            <w:vAlign w:val="center"/>
          </w:tcPr>
          <w:p w:rsidR="007B5F71" w:rsidRPr="000A1207" w:rsidRDefault="007B5F71"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w:t>
            </w:r>
            <w:r w:rsidR="000A1207" w:rsidRPr="000A1207">
              <w:rPr>
                <w:rFonts w:ascii="Calibri" w:eastAsia="Calibri" w:hAnsi="Calibri"/>
                <w:sz w:val="24"/>
                <w:szCs w:val="24"/>
                <w:lang w:val="uk-UA" w:eastAsia="en-US"/>
              </w:rPr>
              <w:t xml:space="preserve"> / </w:t>
            </w:r>
            <w:r w:rsidRPr="000A1207">
              <w:rPr>
                <w:rFonts w:ascii="Calibri" w:eastAsia="Calibri" w:hAnsi="Calibri"/>
                <w:sz w:val="24"/>
                <w:szCs w:val="24"/>
                <w:lang w:val="uk-UA" w:eastAsia="en-US"/>
              </w:rPr>
              <w:t>-</w:t>
            </w:r>
          </w:p>
        </w:tc>
        <w:tc>
          <w:tcPr>
            <w:tcW w:w="1756" w:type="dxa"/>
            <w:shd w:val="clear" w:color="auto" w:fill="auto"/>
            <w:vAlign w:val="center"/>
          </w:tcPr>
          <w:p w:rsidR="007B5F71" w:rsidRPr="000A1207" w:rsidRDefault="007B5F71"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Приріст надходжень %</w:t>
            </w:r>
          </w:p>
        </w:tc>
      </w:tr>
      <w:tr w:rsidR="00B3563F" w:rsidRPr="00BC272E" w:rsidTr="007F219C">
        <w:tc>
          <w:tcPr>
            <w:tcW w:w="221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ПДФО</w:t>
            </w:r>
          </w:p>
        </w:tc>
        <w:tc>
          <w:tcPr>
            <w:tcW w:w="214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26580,4</w:t>
            </w:r>
          </w:p>
        </w:tc>
        <w:tc>
          <w:tcPr>
            <w:tcW w:w="2148" w:type="dxa"/>
            <w:shd w:val="clear" w:color="auto" w:fill="auto"/>
          </w:tcPr>
          <w:p w:rsidR="00B3563F"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32862,4</w:t>
            </w:r>
          </w:p>
        </w:tc>
        <w:tc>
          <w:tcPr>
            <w:tcW w:w="1756" w:type="dxa"/>
            <w:shd w:val="clear" w:color="auto" w:fill="auto"/>
          </w:tcPr>
          <w:p w:rsidR="00B3563F" w:rsidRPr="000A1207" w:rsidRDefault="00354BBE"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6282,0</w:t>
            </w:r>
          </w:p>
        </w:tc>
        <w:tc>
          <w:tcPr>
            <w:tcW w:w="1756" w:type="dxa"/>
            <w:shd w:val="clear" w:color="auto" w:fill="auto"/>
          </w:tcPr>
          <w:p w:rsidR="00B3563F" w:rsidRPr="000A1207" w:rsidRDefault="00B3563F" w:rsidP="00354BBE">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w:t>
            </w:r>
            <w:r w:rsidR="00354BBE" w:rsidRPr="000A1207">
              <w:rPr>
                <w:rFonts w:ascii="Calibri" w:eastAsia="Calibri" w:hAnsi="Calibri"/>
                <w:sz w:val="24"/>
                <w:szCs w:val="24"/>
                <w:lang w:val="uk-UA" w:eastAsia="en-US"/>
              </w:rPr>
              <w:t>3,6</w:t>
            </w:r>
          </w:p>
        </w:tc>
      </w:tr>
      <w:tr w:rsidR="00081685" w:rsidRPr="00354BBE" w:rsidTr="007F219C">
        <w:tc>
          <w:tcPr>
            <w:tcW w:w="2217" w:type="dxa"/>
            <w:shd w:val="clear" w:color="auto" w:fill="auto"/>
          </w:tcPr>
          <w:p w:rsidR="00081685"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Податок на майно</w:t>
            </w:r>
          </w:p>
        </w:tc>
        <w:tc>
          <w:tcPr>
            <w:tcW w:w="2147" w:type="dxa"/>
            <w:shd w:val="clear" w:color="auto" w:fill="auto"/>
          </w:tcPr>
          <w:p w:rsidR="00081685"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12853,0</w:t>
            </w:r>
          </w:p>
        </w:tc>
        <w:tc>
          <w:tcPr>
            <w:tcW w:w="2148" w:type="dxa"/>
            <w:shd w:val="clear" w:color="auto" w:fill="auto"/>
          </w:tcPr>
          <w:p w:rsidR="00081685"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17089,7</w:t>
            </w:r>
          </w:p>
        </w:tc>
        <w:tc>
          <w:tcPr>
            <w:tcW w:w="1756" w:type="dxa"/>
            <w:shd w:val="clear" w:color="auto" w:fill="auto"/>
          </w:tcPr>
          <w:p w:rsidR="00081685" w:rsidRPr="000A1207" w:rsidRDefault="00354BBE" w:rsidP="00354BBE">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4236,7</w:t>
            </w:r>
          </w:p>
        </w:tc>
        <w:tc>
          <w:tcPr>
            <w:tcW w:w="1756" w:type="dxa"/>
            <w:shd w:val="clear" w:color="auto" w:fill="auto"/>
          </w:tcPr>
          <w:p w:rsidR="00081685" w:rsidRPr="000A1207" w:rsidRDefault="00354BBE" w:rsidP="00354BBE">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33,0</w:t>
            </w:r>
          </w:p>
        </w:tc>
      </w:tr>
      <w:tr w:rsidR="00B3563F" w:rsidRPr="00354BBE" w:rsidTr="00081685">
        <w:trPr>
          <w:trHeight w:val="456"/>
        </w:trPr>
        <w:tc>
          <w:tcPr>
            <w:tcW w:w="221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Єдиний податок</w:t>
            </w:r>
          </w:p>
        </w:tc>
        <w:tc>
          <w:tcPr>
            <w:tcW w:w="214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11849,4</w:t>
            </w:r>
          </w:p>
        </w:tc>
        <w:tc>
          <w:tcPr>
            <w:tcW w:w="2148" w:type="dxa"/>
            <w:shd w:val="clear" w:color="auto" w:fill="auto"/>
          </w:tcPr>
          <w:p w:rsidR="00B3563F"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14225,6</w:t>
            </w:r>
          </w:p>
        </w:tc>
        <w:tc>
          <w:tcPr>
            <w:tcW w:w="1756" w:type="dxa"/>
            <w:shd w:val="clear" w:color="auto" w:fill="auto"/>
          </w:tcPr>
          <w:p w:rsidR="00B3563F" w:rsidRPr="000A1207" w:rsidRDefault="00354BBE"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2376,2</w:t>
            </w:r>
          </w:p>
        </w:tc>
        <w:tc>
          <w:tcPr>
            <w:tcW w:w="1756" w:type="dxa"/>
            <w:shd w:val="clear" w:color="auto" w:fill="auto"/>
          </w:tcPr>
          <w:p w:rsidR="00B3563F" w:rsidRPr="000A1207" w:rsidRDefault="00B03E1A" w:rsidP="00896528">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20</w:t>
            </w:r>
          </w:p>
        </w:tc>
      </w:tr>
      <w:tr w:rsidR="00B3563F" w:rsidRPr="00354BBE" w:rsidTr="00B3563F">
        <w:trPr>
          <w:trHeight w:val="634"/>
        </w:trPr>
        <w:tc>
          <w:tcPr>
            <w:tcW w:w="221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Акцизний податок</w:t>
            </w:r>
          </w:p>
        </w:tc>
        <w:tc>
          <w:tcPr>
            <w:tcW w:w="214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3916,8</w:t>
            </w:r>
          </w:p>
        </w:tc>
        <w:tc>
          <w:tcPr>
            <w:tcW w:w="2148" w:type="dxa"/>
            <w:shd w:val="clear" w:color="auto" w:fill="auto"/>
          </w:tcPr>
          <w:p w:rsidR="00B3563F"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3471,8</w:t>
            </w:r>
          </w:p>
        </w:tc>
        <w:tc>
          <w:tcPr>
            <w:tcW w:w="1756" w:type="dxa"/>
            <w:shd w:val="clear" w:color="auto" w:fill="auto"/>
          </w:tcPr>
          <w:p w:rsidR="00B3563F" w:rsidRPr="000A1207" w:rsidRDefault="00896528"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-445</w:t>
            </w:r>
          </w:p>
        </w:tc>
        <w:tc>
          <w:tcPr>
            <w:tcW w:w="1756" w:type="dxa"/>
            <w:shd w:val="clear" w:color="auto" w:fill="auto"/>
          </w:tcPr>
          <w:p w:rsidR="00B3563F" w:rsidRPr="000A1207" w:rsidRDefault="00896528" w:rsidP="00896528">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-11,4</w:t>
            </w:r>
          </w:p>
        </w:tc>
      </w:tr>
      <w:tr w:rsidR="00B3563F" w:rsidRPr="00354BBE" w:rsidTr="007F219C">
        <w:tc>
          <w:tcPr>
            <w:tcW w:w="2217" w:type="dxa"/>
            <w:shd w:val="clear" w:color="auto" w:fill="auto"/>
          </w:tcPr>
          <w:p w:rsidR="00B3563F" w:rsidRPr="000A1207" w:rsidRDefault="00B3563F" w:rsidP="00B3563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Неподаткові надходження</w:t>
            </w:r>
          </w:p>
        </w:tc>
        <w:tc>
          <w:tcPr>
            <w:tcW w:w="214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841,8</w:t>
            </w:r>
          </w:p>
        </w:tc>
        <w:tc>
          <w:tcPr>
            <w:tcW w:w="2148" w:type="dxa"/>
            <w:shd w:val="clear" w:color="auto" w:fill="auto"/>
          </w:tcPr>
          <w:p w:rsidR="00B3563F"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1199,9</w:t>
            </w:r>
          </w:p>
        </w:tc>
        <w:tc>
          <w:tcPr>
            <w:tcW w:w="1756" w:type="dxa"/>
            <w:shd w:val="clear" w:color="auto" w:fill="auto"/>
          </w:tcPr>
          <w:p w:rsidR="00B3563F" w:rsidRPr="000A1207" w:rsidRDefault="00896528"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358,1</w:t>
            </w:r>
          </w:p>
        </w:tc>
        <w:tc>
          <w:tcPr>
            <w:tcW w:w="1756" w:type="dxa"/>
            <w:shd w:val="clear" w:color="auto" w:fill="auto"/>
          </w:tcPr>
          <w:p w:rsidR="00B3563F" w:rsidRPr="000A1207" w:rsidRDefault="00896528" w:rsidP="00896528">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42,5</w:t>
            </w:r>
          </w:p>
        </w:tc>
      </w:tr>
      <w:tr w:rsidR="00B3563F" w:rsidRPr="00354BBE" w:rsidTr="007F219C">
        <w:tc>
          <w:tcPr>
            <w:tcW w:w="221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За природні ресурси</w:t>
            </w:r>
          </w:p>
        </w:tc>
        <w:tc>
          <w:tcPr>
            <w:tcW w:w="2147" w:type="dxa"/>
            <w:shd w:val="clear" w:color="auto" w:fill="auto"/>
          </w:tcPr>
          <w:p w:rsidR="00B3563F" w:rsidRPr="000A1207" w:rsidRDefault="00B3563F"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756,7</w:t>
            </w:r>
          </w:p>
        </w:tc>
        <w:tc>
          <w:tcPr>
            <w:tcW w:w="2148" w:type="dxa"/>
            <w:shd w:val="clear" w:color="auto" w:fill="auto"/>
          </w:tcPr>
          <w:p w:rsidR="00B3563F"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571,2</w:t>
            </w:r>
          </w:p>
        </w:tc>
        <w:tc>
          <w:tcPr>
            <w:tcW w:w="1756" w:type="dxa"/>
            <w:shd w:val="clear" w:color="auto" w:fill="auto"/>
          </w:tcPr>
          <w:p w:rsidR="00B3563F" w:rsidRPr="000A1207" w:rsidRDefault="00B3563F" w:rsidP="00896528">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w:t>
            </w:r>
            <w:r w:rsidR="00896528" w:rsidRPr="000A1207">
              <w:rPr>
                <w:rFonts w:ascii="Calibri" w:eastAsia="Calibri" w:hAnsi="Calibri"/>
                <w:sz w:val="24"/>
                <w:szCs w:val="24"/>
                <w:lang w:val="uk-UA" w:eastAsia="en-US"/>
              </w:rPr>
              <w:t>185,5</w:t>
            </w:r>
          </w:p>
        </w:tc>
        <w:tc>
          <w:tcPr>
            <w:tcW w:w="1756" w:type="dxa"/>
            <w:shd w:val="clear" w:color="auto" w:fill="auto"/>
          </w:tcPr>
          <w:p w:rsidR="00B3563F" w:rsidRPr="000A1207" w:rsidRDefault="00896528" w:rsidP="00896528">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-24,5</w:t>
            </w:r>
          </w:p>
        </w:tc>
      </w:tr>
      <w:tr w:rsidR="00081685" w:rsidRPr="00354BBE" w:rsidTr="000A1207">
        <w:trPr>
          <w:trHeight w:val="1077"/>
        </w:trPr>
        <w:tc>
          <w:tcPr>
            <w:tcW w:w="2217" w:type="dxa"/>
            <w:shd w:val="clear" w:color="auto" w:fill="auto"/>
          </w:tcPr>
          <w:p w:rsidR="00081685"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Податок на прибуток підприємств комунальної власності</w:t>
            </w:r>
          </w:p>
        </w:tc>
        <w:tc>
          <w:tcPr>
            <w:tcW w:w="2147" w:type="dxa"/>
            <w:shd w:val="clear" w:color="auto" w:fill="auto"/>
          </w:tcPr>
          <w:p w:rsidR="00081685"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43,7</w:t>
            </w:r>
          </w:p>
        </w:tc>
        <w:tc>
          <w:tcPr>
            <w:tcW w:w="2148" w:type="dxa"/>
            <w:shd w:val="clear" w:color="auto" w:fill="auto"/>
          </w:tcPr>
          <w:p w:rsidR="00081685" w:rsidRPr="000A1207" w:rsidRDefault="00081685"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7</w:t>
            </w:r>
          </w:p>
        </w:tc>
        <w:tc>
          <w:tcPr>
            <w:tcW w:w="1756" w:type="dxa"/>
            <w:shd w:val="clear" w:color="auto" w:fill="auto"/>
          </w:tcPr>
          <w:p w:rsidR="00081685" w:rsidRPr="000A1207" w:rsidRDefault="00081685" w:rsidP="00081685">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-36,7</w:t>
            </w:r>
          </w:p>
        </w:tc>
        <w:tc>
          <w:tcPr>
            <w:tcW w:w="1756" w:type="dxa"/>
            <w:shd w:val="clear" w:color="auto" w:fill="auto"/>
          </w:tcPr>
          <w:p w:rsidR="00081685" w:rsidRPr="000A1207" w:rsidRDefault="00896528"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-84</w:t>
            </w:r>
          </w:p>
        </w:tc>
      </w:tr>
      <w:tr w:rsidR="00B030F3" w:rsidRPr="00354BBE" w:rsidTr="007F219C">
        <w:tc>
          <w:tcPr>
            <w:tcW w:w="2217" w:type="dxa"/>
            <w:shd w:val="clear" w:color="auto" w:fill="auto"/>
          </w:tcPr>
          <w:p w:rsidR="00B030F3" w:rsidRPr="000A1207" w:rsidRDefault="00B030F3"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Доходи від операцій з капіталом</w:t>
            </w:r>
            <w:r w:rsidR="00354BBE" w:rsidRPr="000A1207">
              <w:rPr>
                <w:rFonts w:ascii="Calibri" w:eastAsia="Calibri" w:hAnsi="Calibri"/>
                <w:sz w:val="24"/>
                <w:szCs w:val="24"/>
                <w:lang w:val="uk-UA" w:eastAsia="en-US"/>
              </w:rPr>
              <w:t xml:space="preserve"> (безхоз)</w:t>
            </w:r>
          </w:p>
        </w:tc>
        <w:tc>
          <w:tcPr>
            <w:tcW w:w="2147" w:type="dxa"/>
            <w:shd w:val="clear" w:color="auto" w:fill="auto"/>
          </w:tcPr>
          <w:p w:rsidR="00B030F3" w:rsidRPr="000A1207" w:rsidRDefault="00896528" w:rsidP="00081685">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0</w:t>
            </w:r>
          </w:p>
        </w:tc>
        <w:tc>
          <w:tcPr>
            <w:tcW w:w="2148" w:type="dxa"/>
            <w:shd w:val="clear" w:color="auto" w:fill="auto"/>
          </w:tcPr>
          <w:p w:rsidR="00B030F3" w:rsidRPr="000A1207" w:rsidRDefault="00B030F3" w:rsidP="00081685">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13,7</w:t>
            </w:r>
          </w:p>
        </w:tc>
        <w:tc>
          <w:tcPr>
            <w:tcW w:w="1756" w:type="dxa"/>
            <w:shd w:val="clear" w:color="auto" w:fill="auto"/>
          </w:tcPr>
          <w:p w:rsidR="00B030F3" w:rsidRPr="000A1207" w:rsidRDefault="00354BBE"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+13,7</w:t>
            </w:r>
          </w:p>
        </w:tc>
        <w:tc>
          <w:tcPr>
            <w:tcW w:w="1756" w:type="dxa"/>
            <w:shd w:val="clear" w:color="auto" w:fill="auto"/>
          </w:tcPr>
          <w:p w:rsidR="00B030F3" w:rsidRPr="000A1207" w:rsidRDefault="00B030F3" w:rsidP="007F219C">
            <w:pPr>
              <w:autoSpaceDE/>
              <w:autoSpaceDN/>
              <w:spacing w:after="200" w:line="276" w:lineRule="auto"/>
              <w:jc w:val="center"/>
              <w:rPr>
                <w:rFonts w:ascii="Calibri" w:eastAsia="Calibri" w:hAnsi="Calibri"/>
                <w:sz w:val="24"/>
                <w:szCs w:val="24"/>
                <w:lang w:val="uk-UA" w:eastAsia="en-US"/>
              </w:rPr>
            </w:pPr>
          </w:p>
        </w:tc>
      </w:tr>
      <w:tr w:rsidR="007B5F71" w:rsidRPr="00BC272E" w:rsidTr="007F219C">
        <w:tc>
          <w:tcPr>
            <w:tcW w:w="2217" w:type="dxa"/>
            <w:shd w:val="clear" w:color="auto" w:fill="auto"/>
          </w:tcPr>
          <w:p w:rsidR="007B5F71" w:rsidRPr="000A1207" w:rsidRDefault="007B5F71"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Всього</w:t>
            </w:r>
          </w:p>
        </w:tc>
        <w:tc>
          <w:tcPr>
            <w:tcW w:w="2147" w:type="dxa"/>
            <w:shd w:val="clear" w:color="auto" w:fill="auto"/>
          </w:tcPr>
          <w:p w:rsidR="007B5F71" w:rsidRPr="000A1207" w:rsidRDefault="00081685" w:rsidP="00081685">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5</w:t>
            </w:r>
            <w:r w:rsidR="007B5F71" w:rsidRPr="000A1207">
              <w:rPr>
                <w:rFonts w:ascii="Calibri" w:eastAsia="Calibri" w:hAnsi="Calibri"/>
                <w:sz w:val="24"/>
                <w:szCs w:val="24"/>
                <w:lang w:val="uk-UA" w:eastAsia="en-US"/>
              </w:rPr>
              <w:t>6</w:t>
            </w:r>
            <w:r w:rsidRPr="000A1207">
              <w:rPr>
                <w:rFonts w:ascii="Calibri" w:eastAsia="Calibri" w:hAnsi="Calibri"/>
                <w:sz w:val="24"/>
                <w:szCs w:val="24"/>
                <w:lang w:val="uk-UA" w:eastAsia="en-US"/>
              </w:rPr>
              <w:t> 841</w:t>
            </w:r>
            <w:r w:rsidR="007B5F71" w:rsidRPr="000A1207">
              <w:rPr>
                <w:rFonts w:ascii="Calibri" w:eastAsia="Calibri" w:hAnsi="Calibri"/>
                <w:sz w:val="24"/>
                <w:szCs w:val="24"/>
                <w:lang w:val="uk-UA" w:eastAsia="en-US"/>
              </w:rPr>
              <w:t>,</w:t>
            </w:r>
            <w:r w:rsidRPr="000A1207">
              <w:rPr>
                <w:rFonts w:ascii="Calibri" w:eastAsia="Calibri" w:hAnsi="Calibri"/>
                <w:sz w:val="24"/>
                <w:szCs w:val="24"/>
                <w:lang w:val="uk-UA" w:eastAsia="en-US"/>
              </w:rPr>
              <w:t>9</w:t>
            </w:r>
          </w:p>
        </w:tc>
        <w:tc>
          <w:tcPr>
            <w:tcW w:w="2148" w:type="dxa"/>
            <w:shd w:val="clear" w:color="auto" w:fill="auto"/>
          </w:tcPr>
          <w:p w:rsidR="007B5F71" w:rsidRPr="000A1207" w:rsidRDefault="00081685" w:rsidP="00081685">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69 441,3</w:t>
            </w:r>
          </w:p>
        </w:tc>
        <w:tc>
          <w:tcPr>
            <w:tcW w:w="1756" w:type="dxa"/>
            <w:shd w:val="clear" w:color="auto" w:fill="auto"/>
          </w:tcPr>
          <w:p w:rsidR="007B5F71" w:rsidRPr="000A1207" w:rsidRDefault="00896528"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12599,4</w:t>
            </w:r>
          </w:p>
        </w:tc>
        <w:tc>
          <w:tcPr>
            <w:tcW w:w="1756" w:type="dxa"/>
            <w:shd w:val="clear" w:color="auto" w:fill="auto"/>
          </w:tcPr>
          <w:p w:rsidR="007B5F71" w:rsidRPr="000A1207" w:rsidRDefault="00896528" w:rsidP="007F219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22,2</w:t>
            </w:r>
          </w:p>
        </w:tc>
      </w:tr>
    </w:tbl>
    <w:p w:rsidR="000A1207" w:rsidRDefault="000A1207" w:rsidP="008F4765">
      <w:pPr>
        <w:tabs>
          <w:tab w:val="left" w:pos="851"/>
        </w:tabs>
        <w:ind w:firstLine="851"/>
        <w:jc w:val="both"/>
        <w:rPr>
          <w:sz w:val="4"/>
          <w:szCs w:val="4"/>
        </w:rPr>
      </w:pPr>
    </w:p>
    <w:p w:rsidR="000A1207" w:rsidRDefault="000A1207" w:rsidP="008F4765">
      <w:pPr>
        <w:tabs>
          <w:tab w:val="left" w:pos="851"/>
        </w:tabs>
        <w:ind w:firstLine="851"/>
        <w:jc w:val="both"/>
        <w:rPr>
          <w:sz w:val="4"/>
          <w:szCs w:val="4"/>
        </w:rPr>
      </w:pPr>
    </w:p>
    <w:p w:rsidR="000A1207" w:rsidRDefault="000A1207" w:rsidP="008F4765">
      <w:pPr>
        <w:tabs>
          <w:tab w:val="left" w:pos="851"/>
        </w:tabs>
        <w:ind w:firstLine="851"/>
        <w:jc w:val="both"/>
        <w:rPr>
          <w:sz w:val="4"/>
          <w:szCs w:val="4"/>
        </w:rPr>
      </w:pPr>
    </w:p>
    <w:p w:rsidR="008F4765" w:rsidRDefault="00534DEE" w:rsidP="008F4765">
      <w:pPr>
        <w:tabs>
          <w:tab w:val="left" w:pos="851"/>
        </w:tabs>
        <w:ind w:firstLine="851"/>
        <w:jc w:val="both"/>
        <w:rPr>
          <w:lang w:val="uk-UA"/>
        </w:rPr>
      </w:pPr>
      <w:r>
        <w:t>Зокрема до бюджету</w:t>
      </w:r>
      <w:r w:rsidR="00985E10">
        <w:rPr>
          <w:lang w:val="uk-UA"/>
        </w:rPr>
        <w:t xml:space="preserve"> міської територіальної громади </w:t>
      </w:r>
      <w:r>
        <w:t xml:space="preserve">надійшло </w:t>
      </w:r>
      <w:r w:rsidR="00985E10">
        <w:rPr>
          <w:lang w:val="uk-UA"/>
        </w:rPr>
        <w:t>32</w:t>
      </w:r>
      <w:r>
        <w:t xml:space="preserve"> </w:t>
      </w:r>
      <w:r w:rsidR="00985E10">
        <w:rPr>
          <w:lang w:val="uk-UA"/>
        </w:rPr>
        <w:t>862</w:t>
      </w:r>
      <w:r>
        <w:t>,</w:t>
      </w:r>
      <w:r w:rsidR="00985E10">
        <w:rPr>
          <w:lang w:val="uk-UA"/>
        </w:rPr>
        <w:t>4</w:t>
      </w:r>
      <w:r>
        <w:t xml:space="preserve"> тис. грн</w:t>
      </w:r>
      <w:r w:rsidR="005E212D">
        <w:rPr>
          <w:lang w:val="uk-UA"/>
        </w:rPr>
        <w:t>.</w:t>
      </w:r>
      <w:r>
        <w:t xml:space="preserve"> податку та збору на доходи фізичних осіб</w:t>
      </w:r>
      <w:r w:rsidR="00985E10">
        <w:rPr>
          <w:lang w:val="uk-UA"/>
        </w:rPr>
        <w:t>,</w:t>
      </w:r>
      <w:r>
        <w:t xml:space="preserve"> або 1</w:t>
      </w:r>
      <w:r w:rsidR="00985E10">
        <w:rPr>
          <w:lang w:val="uk-UA"/>
        </w:rPr>
        <w:t>15,9</w:t>
      </w:r>
      <w:r>
        <w:t>%</w:t>
      </w:r>
      <w:r w:rsidR="005E212D">
        <w:rPr>
          <w:lang w:val="uk-UA"/>
        </w:rPr>
        <w:t xml:space="preserve"> </w:t>
      </w:r>
      <w:r>
        <w:t xml:space="preserve">до бюджетних призначень </w:t>
      </w:r>
      <w:r w:rsidR="00985E10">
        <w:rPr>
          <w:lang w:val="uk-UA"/>
        </w:rPr>
        <w:t>9 місяців</w:t>
      </w:r>
      <w:r w:rsidR="005E212D">
        <w:t xml:space="preserve"> 2021 року</w:t>
      </w:r>
      <w:r w:rsidR="001846F3">
        <w:rPr>
          <w:color w:val="000000"/>
          <w:lang w:val="uk-UA"/>
        </w:rPr>
        <w:t>, та понад 47% від обсягу загального фонду бюджету.</w:t>
      </w:r>
      <w:r w:rsidR="0021442D">
        <w:rPr>
          <w:color w:val="000000"/>
          <w:lang w:val="uk-UA"/>
        </w:rPr>
        <w:t xml:space="preserve"> </w:t>
      </w:r>
      <w:r w:rsidRPr="005F7C69">
        <w:rPr>
          <w:lang w:val="uk-UA"/>
        </w:rPr>
        <w:t>У порівнянні з відповідним періодом 2020 року</w:t>
      </w:r>
      <w:r w:rsidR="00985E10">
        <w:rPr>
          <w:lang w:val="uk-UA"/>
        </w:rPr>
        <w:t>,</w:t>
      </w:r>
      <w:r w:rsidRPr="005F7C69">
        <w:rPr>
          <w:lang w:val="uk-UA"/>
        </w:rPr>
        <w:t xml:space="preserve"> обсяг </w:t>
      </w:r>
      <w:r w:rsidR="00414B37">
        <w:rPr>
          <w:lang w:val="uk-UA"/>
        </w:rPr>
        <w:t>ПДФО</w:t>
      </w:r>
      <w:r w:rsidRPr="005F7C69">
        <w:rPr>
          <w:lang w:val="uk-UA"/>
        </w:rPr>
        <w:t xml:space="preserve"> зріс на </w:t>
      </w:r>
      <w:r w:rsidR="005B7F7C">
        <w:rPr>
          <w:lang w:val="uk-UA"/>
        </w:rPr>
        <w:t>6</w:t>
      </w:r>
      <w:r w:rsidR="005B7F7C">
        <w:t> </w:t>
      </w:r>
      <w:r w:rsidR="005B7F7C">
        <w:rPr>
          <w:lang w:val="uk-UA"/>
        </w:rPr>
        <w:t>282,0</w:t>
      </w:r>
      <w:r w:rsidRPr="005F7C69">
        <w:rPr>
          <w:lang w:val="uk-UA"/>
        </w:rPr>
        <w:t xml:space="preserve"> тис. грн</w:t>
      </w:r>
      <w:r w:rsidR="005B7F7C">
        <w:rPr>
          <w:lang w:val="uk-UA"/>
        </w:rPr>
        <w:t>.</w:t>
      </w:r>
      <w:r w:rsidRPr="005F7C69">
        <w:rPr>
          <w:lang w:val="uk-UA"/>
        </w:rPr>
        <w:t xml:space="preserve"> або на 2</w:t>
      </w:r>
      <w:r w:rsidR="005B7F7C">
        <w:rPr>
          <w:lang w:val="uk-UA"/>
        </w:rPr>
        <w:t>3,6</w:t>
      </w:r>
      <w:r w:rsidR="005E212D" w:rsidRPr="005F7C69">
        <w:rPr>
          <w:lang w:val="uk-UA"/>
        </w:rPr>
        <w:t>%</w:t>
      </w:r>
      <w:r w:rsidR="00767EEA">
        <w:rPr>
          <w:lang w:val="uk-UA"/>
        </w:rPr>
        <w:t>.</w:t>
      </w:r>
      <w:r w:rsidR="005E212D">
        <w:rPr>
          <w:lang w:val="uk-UA"/>
        </w:rPr>
        <w:t xml:space="preserve"> </w:t>
      </w:r>
      <w:r w:rsidR="00721D08">
        <w:rPr>
          <w:lang w:val="uk-UA"/>
        </w:rPr>
        <w:t>В тому числі за рахунок збільшення надходжень податку, щ</w:t>
      </w:r>
      <w:r w:rsidR="005E212D" w:rsidRPr="00C8275C">
        <w:rPr>
          <w:lang w:val="uk-UA"/>
        </w:rPr>
        <w:t>о обумовлено зростанням середньомісячної заробітної плати, з 1 січня 202</w:t>
      </w:r>
      <w:r w:rsidR="005E212D">
        <w:rPr>
          <w:lang w:val="uk-UA"/>
        </w:rPr>
        <w:t>1</w:t>
      </w:r>
      <w:r w:rsidR="005E212D" w:rsidRPr="00C8275C">
        <w:rPr>
          <w:lang w:val="uk-UA"/>
        </w:rPr>
        <w:t xml:space="preserve"> року </w:t>
      </w:r>
      <w:r w:rsidR="005E212D" w:rsidRPr="00C8275C">
        <w:rPr>
          <w:bCs/>
          <w:lang w:val="uk-UA"/>
        </w:rPr>
        <w:t xml:space="preserve">до </w:t>
      </w:r>
      <w:r w:rsidR="005E212D">
        <w:rPr>
          <w:bCs/>
          <w:lang w:val="uk-UA"/>
        </w:rPr>
        <w:t>6000</w:t>
      </w:r>
      <w:r w:rsidR="005E212D" w:rsidRPr="00C8275C">
        <w:rPr>
          <w:bCs/>
          <w:lang w:val="uk-UA"/>
        </w:rPr>
        <w:t xml:space="preserve"> грн</w:t>
      </w:r>
      <w:r w:rsidR="005E212D" w:rsidRPr="00C8275C">
        <w:rPr>
          <w:lang w:val="uk-UA"/>
        </w:rPr>
        <w:t>.</w:t>
      </w:r>
    </w:p>
    <w:p w:rsidR="00534DEE" w:rsidRPr="00A05870" w:rsidRDefault="008F4765" w:rsidP="008F4765">
      <w:pPr>
        <w:tabs>
          <w:tab w:val="left" w:pos="851"/>
        </w:tabs>
        <w:ind w:firstLine="851"/>
        <w:jc w:val="both"/>
        <w:rPr>
          <w:lang w:val="uk-UA"/>
        </w:rPr>
      </w:pPr>
      <w:r w:rsidRPr="00A05870">
        <w:rPr>
          <w:lang w:val="uk-UA"/>
        </w:rPr>
        <w:lastRenderedPageBreak/>
        <w:t xml:space="preserve">При позитивній тенденції </w:t>
      </w:r>
      <w:r w:rsidR="00A05870" w:rsidRPr="00A05870">
        <w:rPr>
          <w:lang w:val="uk-UA"/>
        </w:rPr>
        <w:t xml:space="preserve">надходжень </w:t>
      </w:r>
      <w:r w:rsidRPr="00A05870">
        <w:rPr>
          <w:lang w:val="uk-UA"/>
        </w:rPr>
        <w:t xml:space="preserve">в цілому, маємо </w:t>
      </w:r>
      <w:r w:rsidR="00A05870" w:rsidRPr="00A05870">
        <w:rPr>
          <w:lang w:val="uk-UA"/>
        </w:rPr>
        <w:t xml:space="preserve">значне невиконання </w:t>
      </w:r>
      <w:r w:rsidRPr="00A05870">
        <w:rPr>
          <w:lang w:val="uk-UA"/>
        </w:rPr>
        <w:t>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A05870" w:rsidRPr="00A05870">
        <w:rPr>
          <w:lang w:val="uk-UA"/>
        </w:rPr>
        <w:t xml:space="preserve"> в сумі 507,8 тис.грн.</w:t>
      </w:r>
      <w:r w:rsidR="000247FF">
        <w:rPr>
          <w:lang w:val="uk-UA"/>
        </w:rPr>
        <w:t>,</w:t>
      </w:r>
      <w:r w:rsidR="00A05870" w:rsidRPr="00A05870">
        <w:rPr>
          <w:lang w:val="uk-UA"/>
        </w:rPr>
        <w:t xml:space="preserve"> основна причина</w:t>
      </w:r>
      <w:r w:rsidR="001A6E8D">
        <w:rPr>
          <w:lang w:val="uk-UA"/>
        </w:rPr>
        <w:t xml:space="preserve"> – з березня місяця</w:t>
      </w:r>
      <w:r w:rsidR="00553ED3">
        <w:rPr>
          <w:lang w:val="uk-UA"/>
        </w:rPr>
        <w:t xml:space="preserve"> відбулась</w:t>
      </w:r>
      <w:r w:rsidR="00A05870">
        <w:rPr>
          <w:lang w:val="uk-UA"/>
        </w:rPr>
        <w:t xml:space="preserve"> реорганізація відокремлених </w:t>
      </w:r>
      <w:r w:rsidR="00A05870" w:rsidRPr="0092191E">
        <w:rPr>
          <w:lang w:val="uk-UA"/>
        </w:rPr>
        <w:t>підрозділів ГУНП</w:t>
      </w:r>
      <w:r w:rsidR="000247FF">
        <w:rPr>
          <w:lang w:val="uk-UA"/>
        </w:rPr>
        <w:t xml:space="preserve"> в Чернігівській області із</w:t>
      </w:r>
      <w:r w:rsidR="00032BD5" w:rsidRPr="0092191E">
        <w:rPr>
          <w:lang w:val="uk-UA"/>
        </w:rPr>
        <w:t xml:space="preserve"> значн</w:t>
      </w:r>
      <w:r w:rsidR="000247FF">
        <w:rPr>
          <w:lang w:val="uk-UA"/>
        </w:rPr>
        <w:t>им</w:t>
      </w:r>
      <w:r w:rsidR="00032BD5" w:rsidRPr="0092191E">
        <w:rPr>
          <w:lang w:val="uk-UA"/>
        </w:rPr>
        <w:t xml:space="preserve"> скорочення</w:t>
      </w:r>
      <w:r w:rsidR="000247FF">
        <w:rPr>
          <w:lang w:val="uk-UA"/>
        </w:rPr>
        <w:t>м</w:t>
      </w:r>
      <w:r w:rsidR="00032BD5" w:rsidRPr="0092191E">
        <w:rPr>
          <w:lang w:val="uk-UA"/>
        </w:rPr>
        <w:t xml:space="preserve"> працівників відділу поліції, </w:t>
      </w:r>
      <w:r w:rsidR="00A05870" w:rsidRPr="0092191E">
        <w:rPr>
          <w:lang w:val="uk-UA"/>
        </w:rPr>
        <w:t>до бюджету територіальної громади не надходив податок з грошового забезпечення за працівників відділу поліцейської діяльності №1 Ніжинського РВП ГУНП в Чернігівській області</w:t>
      </w:r>
      <w:r w:rsidR="0092191E">
        <w:rPr>
          <w:lang w:val="uk-UA"/>
        </w:rPr>
        <w:t xml:space="preserve">, </w:t>
      </w:r>
      <w:r w:rsidR="000247FF">
        <w:rPr>
          <w:lang w:val="uk-UA"/>
        </w:rPr>
        <w:t xml:space="preserve">та </w:t>
      </w:r>
      <w:r w:rsidR="0092191E">
        <w:rPr>
          <w:lang w:val="uk-UA"/>
        </w:rPr>
        <w:t xml:space="preserve">лише з серпня місяця відновлені перерахування податку </w:t>
      </w:r>
      <w:r w:rsidR="000247FF">
        <w:rPr>
          <w:lang w:val="uk-UA"/>
        </w:rPr>
        <w:t>до місцевого бюджету.</w:t>
      </w:r>
    </w:p>
    <w:p w:rsidR="00553ED3" w:rsidRDefault="007B65B9" w:rsidP="007B0130">
      <w:pPr>
        <w:tabs>
          <w:tab w:val="left" w:pos="851"/>
        </w:tabs>
        <w:ind w:firstLine="851"/>
        <w:jc w:val="both"/>
        <w:rPr>
          <w:color w:val="000000"/>
          <w:lang w:val="uk-UA"/>
        </w:rPr>
      </w:pPr>
      <w:r>
        <w:rPr>
          <w:color w:val="000000"/>
          <w:lang w:val="uk-UA"/>
        </w:rPr>
        <w:t xml:space="preserve">Надходження від податку на майно за </w:t>
      </w:r>
      <w:r w:rsidR="007B5F71">
        <w:rPr>
          <w:color w:val="000000"/>
          <w:lang w:val="uk-UA"/>
        </w:rPr>
        <w:t xml:space="preserve">звітний період </w:t>
      </w:r>
      <w:r>
        <w:rPr>
          <w:color w:val="000000"/>
          <w:lang w:val="uk-UA"/>
        </w:rPr>
        <w:t xml:space="preserve">складають </w:t>
      </w:r>
      <w:r w:rsidR="001846F3">
        <w:rPr>
          <w:color w:val="000000"/>
          <w:lang w:val="uk-UA"/>
        </w:rPr>
        <w:t>–</w:t>
      </w:r>
      <w:r>
        <w:rPr>
          <w:color w:val="000000"/>
          <w:lang w:val="uk-UA"/>
        </w:rPr>
        <w:t xml:space="preserve"> </w:t>
      </w:r>
      <w:r w:rsidR="00A22D24" w:rsidRPr="00553ED3">
        <w:rPr>
          <w:color w:val="000000"/>
          <w:lang w:val="uk-UA"/>
        </w:rPr>
        <w:t>17089,7 тис.грн.</w:t>
      </w:r>
      <w:r w:rsidR="001846F3" w:rsidRPr="00553ED3">
        <w:rPr>
          <w:color w:val="000000"/>
          <w:lang w:val="uk-UA"/>
        </w:rPr>
        <w:t xml:space="preserve"> </w:t>
      </w:r>
    </w:p>
    <w:p w:rsidR="00451919" w:rsidRDefault="00553ED3" w:rsidP="007B0130">
      <w:pPr>
        <w:tabs>
          <w:tab w:val="left" w:pos="851"/>
        </w:tabs>
        <w:ind w:firstLine="851"/>
        <w:jc w:val="both"/>
        <w:rPr>
          <w:lang w:val="uk-UA"/>
        </w:rPr>
      </w:pPr>
      <w:r>
        <w:rPr>
          <w:color w:val="000000"/>
          <w:lang w:val="uk-UA"/>
        </w:rPr>
        <w:t>В частині з</w:t>
      </w:r>
      <w:r w:rsidR="007B65B9" w:rsidRPr="00553ED3">
        <w:rPr>
          <w:color w:val="000000"/>
          <w:lang w:val="uk-UA"/>
        </w:rPr>
        <w:t xml:space="preserve">емельного податку </w:t>
      </w:r>
      <w:r w:rsidR="00E97FC5" w:rsidRPr="00553ED3">
        <w:rPr>
          <w:color w:val="000000"/>
          <w:lang w:val="uk-UA"/>
        </w:rPr>
        <w:t xml:space="preserve">та орендної плати </w:t>
      </w:r>
      <w:r w:rsidR="007B65B9" w:rsidRPr="00553ED3">
        <w:rPr>
          <w:color w:val="000000"/>
          <w:lang w:val="uk-UA"/>
        </w:rPr>
        <w:t xml:space="preserve">надійшло </w:t>
      </w:r>
      <w:r w:rsidR="001846F3" w:rsidRPr="00553ED3">
        <w:rPr>
          <w:color w:val="000000"/>
          <w:lang w:val="uk-UA"/>
        </w:rPr>
        <w:t>14551,3</w:t>
      </w:r>
      <w:r w:rsidR="007B65B9" w:rsidRPr="00553ED3">
        <w:rPr>
          <w:color w:val="000000"/>
          <w:lang w:val="uk-UA"/>
        </w:rPr>
        <w:t xml:space="preserve"> тис.грн., або</w:t>
      </w:r>
      <w:r w:rsidR="00E57D65" w:rsidRPr="00553ED3">
        <w:rPr>
          <w:color w:val="000000"/>
          <w:lang w:val="uk-UA"/>
        </w:rPr>
        <w:t xml:space="preserve"> </w:t>
      </w:r>
      <w:r w:rsidR="00FD31A2" w:rsidRPr="00553ED3">
        <w:rPr>
          <w:color w:val="000000"/>
          <w:lang w:val="uk-UA"/>
        </w:rPr>
        <w:t>95,5</w:t>
      </w:r>
      <w:r w:rsidR="00E57D65" w:rsidRPr="00553ED3">
        <w:rPr>
          <w:color w:val="000000"/>
          <w:lang w:val="uk-UA"/>
        </w:rPr>
        <w:t>%</w:t>
      </w:r>
      <w:r w:rsidR="007B65B9" w:rsidRPr="00553ED3">
        <w:rPr>
          <w:color w:val="000000"/>
          <w:lang w:val="uk-UA"/>
        </w:rPr>
        <w:t xml:space="preserve"> до планових показників</w:t>
      </w:r>
      <w:r w:rsidR="00FD31A2" w:rsidRPr="00553ED3">
        <w:rPr>
          <w:color w:val="000000"/>
          <w:lang w:val="uk-UA"/>
        </w:rPr>
        <w:t xml:space="preserve"> за звітний період,</w:t>
      </w:r>
      <w:r w:rsidR="00025C27" w:rsidRPr="00553ED3">
        <w:rPr>
          <w:color w:val="000000"/>
          <w:lang w:val="uk-UA"/>
        </w:rPr>
        <w:t xml:space="preserve"> одна з головних причин</w:t>
      </w:r>
      <w:r w:rsidR="006B5D6E" w:rsidRPr="00553ED3">
        <w:rPr>
          <w:color w:val="000000"/>
          <w:lang w:val="uk-UA"/>
        </w:rPr>
        <w:t xml:space="preserve"> </w:t>
      </w:r>
      <w:r w:rsidR="00222B87" w:rsidRPr="00553ED3">
        <w:rPr>
          <w:color w:val="000000"/>
          <w:lang w:val="uk-UA"/>
        </w:rPr>
        <w:t xml:space="preserve">невиконання бюджетних призначень - </w:t>
      </w:r>
      <w:r w:rsidR="006B5D6E" w:rsidRPr="00553ED3">
        <w:rPr>
          <w:color w:val="000000"/>
          <w:lang w:val="uk-UA"/>
        </w:rPr>
        <w:t xml:space="preserve">це </w:t>
      </w:r>
      <w:r w:rsidR="00025C27" w:rsidRPr="00553ED3">
        <w:rPr>
          <w:lang w:val="uk-UA"/>
        </w:rPr>
        <w:t>суттєві зменшення</w:t>
      </w:r>
      <w:r>
        <w:rPr>
          <w:lang w:val="uk-UA"/>
        </w:rPr>
        <w:t xml:space="preserve"> </w:t>
      </w:r>
      <w:r w:rsidR="00025C27" w:rsidRPr="00025C27">
        <w:rPr>
          <w:lang w:val="uk-UA"/>
        </w:rPr>
        <w:t xml:space="preserve">задекларованих податкових зобов’язань </w:t>
      </w:r>
      <w:r w:rsidR="00222B87">
        <w:rPr>
          <w:lang w:val="uk-UA"/>
        </w:rPr>
        <w:t>з орендної</w:t>
      </w:r>
      <w:r w:rsidR="00025C27" w:rsidRPr="00025C27">
        <w:rPr>
          <w:lang w:val="uk-UA"/>
        </w:rPr>
        <w:t xml:space="preserve"> плат</w:t>
      </w:r>
      <w:r w:rsidR="00222B87">
        <w:rPr>
          <w:lang w:val="uk-UA"/>
        </w:rPr>
        <w:t>и</w:t>
      </w:r>
      <w:r>
        <w:rPr>
          <w:lang w:val="uk-UA"/>
        </w:rPr>
        <w:t>,</w:t>
      </w:r>
      <w:r w:rsidRPr="00553ED3">
        <w:rPr>
          <w:lang w:val="uk-UA"/>
        </w:rPr>
        <w:t xml:space="preserve"> в порівнянні з відповідним періодом минулого року,</w:t>
      </w:r>
      <w:r w:rsidR="006B5D6E">
        <w:rPr>
          <w:lang w:val="uk-UA"/>
        </w:rPr>
        <w:t xml:space="preserve"> по </w:t>
      </w:r>
      <w:r w:rsidR="00222B87">
        <w:rPr>
          <w:lang w:val="uk-UA"/>
        </w:rPr>
        <w:t xml:space="preserve">наступних </w:t>
      </w:r>
      <w:r w:rsidR="006B5D6E">
        <w:rPr>
          <w:lang w:val="uk-UA"/>
        </w:rPr>
        <w:t>сільськогосподарських підприємствах:</w:t>
      </w:r>
      <w:r w:rsidR="00222B87">
        <w:rPr>
          <w:lang w:val="uk-UA"/>
        </w:rPr>
        <w:t xml:space="preserve"> </w:t>
      </w:r>
    </w:p>
    <w:p w:rsidR="00451919" w:rsidRDefault="00451919" w:rsidP="007B0130">
      <w:pPr>
        <w:tabs>
          <w:tab w:val="left" w:pos="851"/>
        </w:tabs>
        <w:ind w:firstLine="851"/>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85"/>
        <w:gridCol w:w="2267"/>
        <w:gridCol w:w="1843"/>
      </w:tblGrid>
      <w:tr w:rsidR="00451919" w:rsidRPr="00895322" w:rsidTr="000A1207">
        <w:tc>
          <w:tcPr>
            <w:tcW w:w="3794" w:type="dxa"/>
            <w:shd w:val="clear" w:color="auto" w:fill="auto"/>
          </w:tcPr>
          <w:p w:rsidR="00451919" w:rsidRPr="00895322" w:rsidRDefault="00451919" w:rsidP="00895322">
            <w:pPr>
              <w:tabs>
                <w:tab w:val="left" w:pos="851"/>
              </w:tabs>
              <w:jc w:val="both"/>
              <w:rPr>
                <w:lang w:val="uk-UA"/>
              </w:rPr>
            </w:pPr>
          </w:p>
        </w:tc>
        <w:tc>
          <w:tcPr>
            <w:tcW w:w="1985" w:type="dxa"/>
            <w:shd w:val="clear" w:color="auto" w:fill="auto"/>
            <w:vAlign w:val="center"/>
          </w:tcPr>
          <w:p w:rsidR="00451919" w:rsidRPr="00895322" w:rsidRDefault="00451919" w:rsidP="000A1207">
            <w:pPr>
              <w:tabs>
                <w:tab w:val="left" w:pos="851"/>
              </w:tabs>
              <w:jc w:val="center"/>
              <w:rPr>
                <w:lang w:val="uk-UA"/>
              </w:rPr>
            </w:pPr>
            <w:r w:rsidRPr="00895322">
              <w:rPr>
                <w:color w:val="000000"/>
                <w:lang w:val="uk-UA"/>
              </w:rPr>
              <w:t>надійшло податку у 2020р</w:t>
            </w:r>
          </w:p>
        </w:tc>
        <w:tc>
          <w:tcPr>
            <w:tcW w:w="2267" w:type="dxa"/>
            <w:shd w:val="clear" w:color="auto" w:fill="auto"/>
            <w:vAlign w:val="center"/>
          </w:tcPr>
          <w:p w:rsidR="00451919" w:rsidRPr="00895322" w:rsidRDefault="00451919" w:rsidP="000A1207">
            <w:pPr>
              <w:tabs>
                <w:tab w:val="left" w:pos="851"/>
              </w:tabs>
              <w:jc w:val="center"/>
              <w:rPr>
                <w:lang w:val="uk-UA"/>
              </w:rPr>
            </w:pPr>
            <w:r w:rsidRPr="00895322">
              <w:rPr>
                <w:color w:val="000000"/>
                <w:lang w:val="uk-UA"/>
              </w:rPr>
              <w:t>задекларовані податкові зобов’язання на 2021р</w:t>
            </w:r>
          </w:p>
        </w:tc>
        <w:tc>
          <w:tcPr>
            <w:tcW w:w="1843" w:type="dxa"/>
            <w:shd w:val="clear" w:color="auto" w:fill="auto"/>
            <w:vAlign w:val="center"/>
          </w:tcPr>
          <w:p w:rsidR="00451919" w:rsidRPr="00895322" w:rsidRDefault="00451919" w:rsidP="000A1207">
            <w:pPr>
              <w:tabs>
                <w:tab w:val="left" w:pos="851"/>
              </w:tabs>
              <w:ind w:left="-108"/>
              <w:jc w:val="center"/>
              <w:rPr>
                <w:lang w:val="uk-UA"/>
              </w:rPr>
            </w:pPr>
            <w:r w:rsidRPr="00895322">
              <w:rPr>
                <w:color w:val="000000"/>
                <w:lang w:val="uk-UA"/>
              </w:rPr>
              <w:t>відхилення тис.грн.</w:t>
            </w:r>
          </w:p>
        </w:tc>
      </w:tr>
      <w:tr w:rsidR="00451919" w:rsidRPr="00895322" w:rsidTr="000A1207">
        <w:tc>
          <w:tcPr>
            <w:tcW w:w="3794" w:type="dxa"/>
            <w:shd w:val="clear" w:color="auto" w:fill="auto"/>
          </w:tcPr>
          <w:p w:rsidR="00451919" w:rsidRPr="00895322" w:rsidRDefault="00451919" w:rsidP="00895322">
            <w:pPr>
              <w:tabs>
                <w:tab w:val="left" w:pos="851"/>
              </w:tabs>
              <w:jc w:val="both"/>
              <w:rPr>
                <w:lang w:val="uk-UA"/>
              </w:rPr>
            </w:pPr>
            <w:r w:rsidRPr="00895322">
              <w:rPr>
                <w:lang w:val="uk-UA"/>
              </w:rPr>
              <w:t xml:space="preserve">ТОВ </w:t>
            </w:r>
            <w:r w:rsidR="008A71DF">
              <w:rPr>
                <w:lang w:val="uk-UA"/>
              </w:rPr>
              <w:t>«</w:t>
            </w:r>
            <w:r w:rsidRPr="00895322">
              <w:rPr>
                <w:color w:val="000000"/>
                <w:lang w:val="uk-UA"/>
              </w:rPr>
              <w:t>Агрікор Холдинг</w:t>
            </w:r>
            <w:r w:rsidR="008A71DF">
              <w:rPr>
                <w:color w:val="000000"/>
                <w:lang w:val="uk-UA"/>
              </w:rPr>
              <w:t>»</w:t>
            </w:r>
          </w:p>
        </w:tc>
        <w:tc>
          <w:tcPr>
            <w:tcW w:w="1985" w:type="dxa"/>
            <w:shd w:val="clear" w:color="auto" w:fill="auto"/>
            <w:vAlign w:val="center"/>
          </w:tcPr>
          <w:p w:rsidR="00451919" w:rsidRPr="00895322" w:rsidRDefault="00451919" w:rsidP="000A1207">
            <w:pPr>
              <w:tabs>
                <w:tab w:val="left" w:pos="851"/>
              </w:tabs>
              <w:jc w:val="center"/>
              <w:rPr>
                <w:lang w:val="uk-UA"/>
              </w:rPr>
            </w:pPr>
            <w:r w:rsidRPr="00895322">
              <w:rPr>
                <w:lang w:val="uk-UA"/>
              </w:rPr>
              <w:t>862,0</w:t>
            </w:r>
          </w:p>
        </w:tc>
        <w:tc>
          <w:tcPr>
            <w:tcW w:w="2267" w:type="dxa"/>
            <w:shd w:val="clear" w:color="auto" w:fill="auto"/>
            <w:vAlign w:val="center"/>
          </w:tcPr>
          <w:p w:rsidR="00451919" w:rsidRPr="00895322" w:rsidRDefault="00451919" w:rsidP="000A1207">
            <w:pPr>
              <w:tabs>
                <w:tab w:val="left" w:pos="851"/>
              </w:tabs>
              <w:jc w:val="center"/>
              <w:rPr>
                <w:lang w:val="uk-UA"/>
              </w:rPr>
            </w:pPr>
            <w:r w:rsidRPr="00895322">
              <w:rPr>
                <w:lang w:val="uk-UA"/>
              </w:rPr>
              <w:t>678,3</w:t>
            </w:r>
          </w:p>
        </w:tc>
        <w:tc>
          <w:tcPr>
            <w:tcW w:w="1843" w:type="dxa"/>
            <w:shd w:val="clear" w:color="auto" w:fill="auto"/>
            <w:vAlign w:val="center"/>
          </w:tcPr>
          <w:p w:rsidR="00451919" w:rsidRPr="00895322" w:rsidRDefault="00451919" w:rsidP="000A1207">
            <w:pPr>
              <w:tabs>
                <w:tab w:val="left" w:pos="851"/>
              </w:tabs>
              <w:jc w:val="center"/>
              <w:rPr>
                <w:lang w:val="uk-UA"/>
              </w:rPr>
            </w:pPr>
            <w:r w:rsidRPr="00895322">
              <w:rPr>
                <w:lang w:val="uk-UA"/>
              </w:rPr>
              <w:t>-183,7</w:t>
            </w:r>
          </w:p>
        </w:tc>
      </w:tr>
      <w:tr w:rsidR="00451919" w:rsidRPr="00895322" w:rsidTr="000A1207">
        <w:tc>
          <w:tcPr>
            <w:tcW w:w="3794" w:type="dxa"/>
            <w:shd w:val="clear" w:color="auto" w:fill="auto"/>
          </w:tcPr>
          <w:p w:rsidR="00451919" w:rsidRPr="00895322" w:rsidRDefault="00451919" w:rsidP="00895322">
            <w:pPr>
              <w:tabs>
                <w:tab w:val="left" w:pos="851"/>
              </w:tabs>
              <w:jc w:val="both"/>
              <w:rPr>
                <w:lang w:val="uk-UA"/>
              </w:rPr>
            </w:pPr>
            <w:r w:rsidRPr="00895322">
              <w:rPr>
                <w:color w:val="000000"/>
                <w:lang w:val="uk-UA"/>
              </w:rPr>
              <w:t>ТОВ «Маяк»</w:t>
            </w:r>
          </w:p>
        </w:tc>
        <w:tc>
          <w:tcPr>
            <w:tcW w:w="1985" w:type="dxa"/>
            <w:shd w:val="clear" w:color="auto" w:fill="auto"/>
            <w:vAlign w:val="center"/>
          </w:tcPr>
          <w:p w:rsidR="00451919" w:rsidRPr="00895322" w:rsidRDefault="00451919" w:rsidP="000A1207">
            <w:pPr>
              <w:tabs>
                <w:tab w:val="left" w:pos="851"/>
              </w:tabs>
              <w:jc w:val="center"/>
              <w:rPr>
                <w:lang w:val="uk-UA"/>
              </w:rPr>
            </w:pPr>
            <w:r w:rsidRPr="00895322">
              <w:rPr>
                <w:lang w:val="uk-UA"/>
              </w:rPr>
              <w:t>377,5</w:t>
            </w:r>
          </w:p>
        </w:tc>
        <w:tc>
          <w:tcPr>
            <w:tcW w:w="2267" w:type="dxa"/>
            <w:shd w:val="clear" w:color="auto" w:fill="auto"/>
            <w:vAlign w:val="center"/>
          </w:tcPr>
          <w:p w:rsidR="00451919" w:rsidRPr="00895322" w:rsidRDefault="00451919" w:rsidP="000A1207">
            <w:pPr>
              <w:tabs>
                <w:tab w:val="left" w:pos="851"/>
              </w:tabs>
              <w:jc w:val="center"/>
              <w:rPr>
                <w:lang w:val="uk-UA"/>
              </w:rPr>
            </w:pPr>
            <w:r w:rsidRPr="00895322">
              <w:rPr>
                <w:lang w:val="uk-UA"/>
              </w:rPr>
              <w:t>270,5</w:t>
            </w:r>
          </w:p>
        </w:tc>
        <w:tc>
          <w:tcPr>
            <w:tcW w:w="1843" w:type="dxa"/>
            <w:shd w:val="clear" w:color="auto" w:fill="auto"/>
            <w:vAlign w:val="center"/>
          </w:tcPr>
          <w:p w:rsidR="00451919" w:rsidRPr="00895322" w:rsidRDefault="00451919" w:rsidP="000A1207">
            <w:pPr>
              <w:tabs>
                <w:tab w:val="left" w:pos="851"/>
              </w:tabs>
              <w:jc w:val="center"/>
              <w:rPr>
                <w:lang w:val="uk-UA"/>
              </w:rPr>
            </w:pPr>
            <w:r w:rsidRPr="00895322">
              <w:rPr>
                <w:lang w:val="uk-UA"/>
              </w:rPr>
              <w:t>-107,0</w:t>
            </w:r>
          </w:p>
        </w:tc>
      </w:tr>
      <w:tr w:rsidR="00451919" w:rsidRPr="00895322" w:rsidTr="000A1207">
        <w:tc>
          <w:tcPr>
            <w:tcW w:w="3794" w:type="dxa"/>
            <w:shd w:val="clear" w:color="auto" w:fill="auto"/>
          </w:tcPr>
          <w:p w:rsidR="00451919" w:rsidRPr="00895322" w:rsidRDefault="00451919" w:rsidP="00895322">
            <w:pPr>
              <w:tabs>
                <w:tab w:val="left" w:pos="851"/>
              </w:tabs>
              <w:jc w:val="both"/>
              <w:rPr>
                <w:lang w:val="uk-UA"/>
              </w:rPr>
            </w:pPr>
            <w:r w:rsidRPr="00895322">
              <w:rPr>
                <w:color w:val="000000"/>
                <w:lang w:val="uk-UA"/>
              </w:rPr>
              <w:t>ТОВ «Носівка Агро»</w:t>
            </w:r>
          </w:p>
        </w:tc>
        <w:tc>
          <w:tcPr>
            <w:tcW w:w="1985" w:type="dxa"/>
            <w:shd w:val="clear" w:color="auto" w:fill="auto"/>
            <w:vAlign w:val="center"/>
          </w:tcPr>
          <w:p w:rsidR="00451919" w:rsidRPr="00895322" w:rsidRDefault="00451919" w:rsidP="000A1207">
            <w:pPr>
              <w:tabs>
                <w:tab w:val="left" w:pos="851"/>
              </w:tabs>
              <w:jc w:val="center"/>
              <w:rPr>
                <w:lang w:val="uk-UA"/>
              </w:rPr>
            </w:pPr>
            <w:r w:rsidRPr="00895322">
              <w:rPr>
                <w:lang w:val="uk-UA"/>
              </w:rPr>
              <w:t>614,1</w:t>
            </w:r>
          </w:p>
        </w:tc>
        <w:tc>
          <w:tcPr>
            <w:tcW w:w="2267" w:type="dxa"/>
            <w:shd w:val="clear" w:color="auto" w:fill="auto"/>
            <w:vAlign w:val="center"/>
          </w:tcPr>
          <w:p w:rsidR="00451919" w:rsidRPr="00895322" w:rsidRDefault="00451919" w:rsidP="000A1207">
            <w:pPr>
              <w:tabs>
                <w:tab w:val="left" w:pos="851"/>
              </w:tabs>
              <w:jc w:val="center"/>
              <w:rPr>
                <w:lang w:val="uk-UA"/>
              </w:rPr>
            </w:pPr>
            <w:r w:rsidRPr="00895322">
              <w:rPr>
                <w:lang w:val="uk-UA"/>
              </w:rPr>
              <w:t>509,3</w:t>
            </w:r>
          </w:p>
        </w:tc>
        <w:tc>
          <w:tcPr>
            <w:tcW w:w="1843" w:type="dxa"/>
            <w:shd w:val="clear" w:color="auto" w:fill="auto"/>
            <w:vAlign w:val="center"/>
          </w:tcPr>
          <w:p w:rsidR="00451919" w:rsidRPr="00895322" w:rsidRDefault="00451919" w:rsidP="000A1207">
            <w:pPr>
              <w:tabs>
                <w:tab w:val="left" w:pos="851"/>
              </w:tabs>
              <w:jc w:val="center"/>
              <w:rPr>
                <w:lang w:val="uk-UA"/>
              </w:rPr>
            </w:pPr>
            <w:r w:rsidRPr="00895322">
              <w:rPr>
                <w:lang w:val="uk-UA"/>
              </w:rPr>
              <w:t>-104,8</w:t>
            </w:r>
          </w:p>
        </w:tc>
      </w:tr>
      <w:tr w:rsidR="00451919" w:rsidRPr="00895322" w:rsidTr="000A1207">
        <w:tc>
          <w:tcPr>
            <w:tcW w:w="3794" w:type="dxa"/>
            <w:shd w:val="clear" w:color="auto" w:fill="auto"/>
          </w:tcPr>
          <w:p w:rsidR="00451919" w:rsidRPr="00895322" w:rsidRDefault="00451919" w:rsidP="000A1207">
            <w:pPr>
              <w:tabs>
                <w:tab w:val="left" w:pos="851"/>
              </w:tabs>
              <w:rPr>
                <w:lang w:val="uk-UA"/>
              </w:rPr>
            </w:pPr>
            <w:r w:rsidRPr="00895322">
              <w:rPr>
                <w:color w:val="000000"/>
                <w:lang w:val="uk-UA"/>
              </w:rPr>
              <w:t>ТОВ «Носівська Птахофабрика»</w:t>
            </w:r>
          </w:p>
        </w:tc>
        <w:tc>
          <w:tcPr>
            <w:tcW w:w="1985" w:type="dxa"/>
            <w:shd w:val="clear" w:color="auto" w:fill="auto"/>
            <w:vAlign w:val="center"/>
          </w:tcPr>
          <w:p w:rsidR="00451919" w:rsidRPr="00895322" w:rsidRDefault="00451919" w:rsidP="000A1207">
            <w:pPr>
              <w:tabs>
                <w:tab w:val="left" w:pos="851"/>
              </w:tabs>
              <w:jc w:val="center"/>
              <w:rPr>
                <w:lang w:val="uk-UA"/>
              </w:rPr>
            </w:pPr>
            <w:r w:rsidRPr="00895322">
              <w:rPr>
                <w:lang w:val="uk-UA"/>
              </w:rPr>
              <w:t>284,3</w:t>
            </w:r>
          </w:p>
        </w:tc>
        <w:tc>
          <w:tcPr>
            <w:tcW w:w="2267" w:type="dxa"/>
            <w:shd w:val="clear" w:color="auto" w:fill="auto"/>
            <w:vAlign w:val="center"/>
          </w:tcPr>
          <w:p w:rsidR="00451919" w:rsidRPr="00895322" w:rsidRDefault="00451919" w:rsidP="000A1207">
            <w:pPr>
              <w:tabs>
                <w:tab w:val="left" w:pos="851"/>
              </w:tabs>
              <w:jc w:val="center"/>
              <w:rPr>
                <w:lang w:val="uk-UA"/>
              </w:rPr>
            </w:pPr>
            <w:r w:rsidRPr="00895322">
              <w:rPr>
                <w:lang w:val="uk-UA"/>
              </w:rPr>
              <w:t>121</w:t>
            </w:r>
          </w:p>
        </w:tc>
        <w:tc>
          <w:tcPr>
            <w:tcW w:w="1843" w:type="dxa"/>
            <w:shd w:val="clear" w:color="auto" w:fill="auto"/>
            <w:vAlign w:val="center"/>
          </w:tcPr>
          <w:p w:rsidR="00451919" w:rsidRPr="00895322" w:rsidRDefault="00451919" w:rsidP="000A1207">
            <w:pPr>
              <w:tabs>
                <w:tab w:val="left" w:pos="851"/>
              </w:tabs>
              <w:jc w:val="center"/>
              <w:rPr>
                <w:lang w:val="uk-UA"/>
              </w:rPr>
            </w:pPr>
            <w:r w:rsidRPr="00895322">
              <w:rPr>
                <w:lang w:val="uk-UA"/>
              </w:rPr>
              <w:t>-163,3</w:t>
            </w:r>
          </w:p>
        </w:tc>
      </w:tr>
    </w:tbl>
    <w:p w:rsidR="00451919" w:rsidRDefault="00451919" w:rsidP="007B0130">
      <w:pPr>
        <w:tabs>
          <w:tab w:val="left" w:pos="851"/>
        </w:tabs>
        <w:ind w:firstLine="851"/>
        <w:jc w:val="both"/>
        <w:rPr>
          <w:lang w:val="uk-UA"/>
        </w:rPr>
      </w:pPr>
    </w:p>
    <w:p w:rsidR="00161AD3" w:rsidRPr="00161AD3" w:rsidRDefault="00222B87" w:rsidP="000A1207">
      <w:pPr>
        <w:ind w:firstLine="993"/>
        <w:jc w:val="both"/>
        <w:textAlignment w:val="baseline"/>
        <w:rPr>
          <w:color w:val="000000"/>
          <w:lang w:val="uk-UA"/>
        </w:rPr>
      </w:pPr>
      <w:r>
        <w:rPr>
          <w:color w:val="000000"/>
          <w:lang w:val="uk-UA"/>
        </w:rPr>
        <w:t>З</w:t>
      </w:r>
      <w:r w:rsidR="00FD31A2">
        <w:rPr>
          <w:color w:val="000000"/>
          <w:lang w:val="uk-UA"/>
        </w:rPr>
        <w:t>а аналогічний період минулого року надходження збільшились на</w:t>
      </w:r>
      <w:r w:rsidR="007B65B9">
        <w:rPr>
          <w:color w:val="000000"/>
          <w:lang w:val="uk-UA"/>
        </w:rPr>
        <w:t xml:space="preserve"> </w:t>
      </w:r>
      <w:r w:rsidR="00FD31A2">
        <w:rPr>
          <w:color w:val="000000"/>
          <w:lang w:val="uk-UA"/>
        </w:rPr>
        <w:t>3421,1</w:t>
      </w:r>
      <w:r w:rsidR="00E57D65">
        <w:rPr>
          <w:color w:val="000000"/>
          <w:lang w:val="uk-UA"/>
        </w:rPr>
        <w:t>тис.грн.</w:t>
      </w:r>
      <w:r w:rsidR="007B65B9">
        <w:rPr>
          <w:color w:val="000000"/>
          <w:lang w:val="uk-UA"/>
        </w:rPr>
        <w:t xml:space="preserve"> </w:t>
      </w:r>
      <w:r w:rsidR="007B0130">
        <w:rPr>
          <w:color w:val="000000"/>
          <w:lang w:val="uk-UA"/>
        </w:rPr>
        <w:t>Ріст надходжень зумовлений</w:t>
      </w:r>
      <w:r w:rsidR="00161AD3">
        <w:rPr>
          <w:color w:val="000000"/>
          <w:lang w:val="uk-UA"/>
        </w:rPr>
        <w:t xml:space="preserve">, в першу чергу, </w:t>
      </w:r>
      <w:r w:rsidR="007B0130">
        <w:rPr>
          <w:color w:val="000000"/>
          <w:lang w:val="uk-UA"/>
        </w:rPr>
        <w:t>в</w:t>
      </w:r>
      <w:r w:rsidR="00E34F72" w:rsidRPr="007B0130">
        <w:rPr>
          <w:color w:val="000000"/>
          <w:lang w:val="uk-UA"/>
        </w:rPr>
        <w:t>ід перегл</w:t>
      </w:r>
      <w:r w:rsidR="0015151A" w:rsidRPr="007B0130">
        <w:rPr>
          <w:color w:val="000000"/>
          <w:lang w:val="uk-UA"/>
        </w:rPr>
        <w:t>яд</w:t>
      </w:r>
      <w:r w:rsidR="00E34F72" w:rsidRPr="007B0130">
        <w:rPr>
          <w:color w:val="000000"/>
          <w:lang w:val="uk-UA"/>
        </w:rPr>
        <w:t>у</w:t>
      </w:r>
      <w:r w:rsidR="0015151A" w:rsidRPr="007B0130">
        <w:rPr>
          <w:color w:val="000000"/>
          <w:lang w:val="uk-UA"/>
        </w:rPr>
        <w:t xml:space="preserve"> встановлених ставок</w:t>
      </w:r>
      <w:r w:rsidR="00E34F72" w:rsidRPr="007B0130">
        <w:rPr>
          <w:color w:val="000000"/>
          <w:lang w:val="uk-UA"/>
        </w:rPr>
        <w:t xml:space="preserve"> по </w:t>
      </w:r>
      <w:r w:rsidR="0015151A" w:rsidRPr="007B0130">
        <w:rPr>
          <w:color w:val="000000"/>
          <w:lang w:val="uk-UA"/>
        </w:rPr>
        <w:t>земельн</w:t>
      </w:r>
      <w:r w:rsidR="00E34F72" w:rsidRPr="007B0130">
        <w:rPr>
          <w:color w:val="000000"/>
          <w:lang w:val="uk-UA"/>
        </w:rPr>
        <w:t>ому податку від земель транспорту, енергетики та зв’язку (з 2% ставку збільшено на 3%) додатков</w:t>
      </w:r>
      <w:r w:rsidR="007B0130">
        <w:rPr>
          <w:color w:val="000000"/>
          <w:lang w:val="uk-UA"/>
        </w:rPr>
        <w:t>о</w:t>
      </w:r>
      <w:r w:rsidR="00BC0C5E">
        <w:rPr>
          <w:color w:val="000000"/>
          <w:lang w:val="uk-UA"/>
        </w:rPr>
        <w:t>,</w:t>
      </w:r>
      <w:r w:rsidR="007B0130" w:rsidRPr="007B0130">
        <w:rPr>
          <w:color w:val="000000"/>
          <w:lang w:val="uk-UA"/>
        </w:rPr>
        <w:t xml:space="preserve"> за звітний період, </w:t>
      </w:r>
      <w:r w:rsidR="007B0130">
        <w:rPr>
          <w:color w:val="000000"/>
          <w:lang w:val="uk-UA"/>
        </w:rPr>
        <w:t>мобілізовано</w:t>
      </w:r>
      <w:r w:rsidR="007B0130" w:rsidRPr="007B0130">
        <w:rPr>
          <w:color w:val="000000"/>
          <w:lang w:val="uk-UA"/>
        </w:rPr>
        <w:t xml:space="preserve"> понад </w:t>
      </w:r>
      <w:r w:rsidR="006C7E43">
        <w:rPr>
          <w:color w:val="000000"/>
          <w:lang w:val="uk-UA"/>
        </w:rPr>
        <w:t>2025,4</w:t>
      </w:r>
      <w:r w:rsidR="007B0130" w:rsidRPr="007B0130">
        <w:rPr>
          <w:color w:val="000000"/>
          <w:lang w:val="uk-UA"/>
        </w:rPr>
        <w:t xml:space="preserve"> тис.грн</w:t>
      </w:r>
      <w:r w:rsidR="007B0130">
        <w:rPr>
          <w:color w:val="000000"/>
          <w:lang w:val="uk-UA"/>
        </w:rPr>
        <w:t>.</w:t>
      </w:r>
      <w:r w:rsidR="006C7E43">
        <w:rPr>
          <w:color w:val="000000"/>
          <w:lang w:val="uk-UA"/>
        </w:rPr>
        <w:t>, зокрема</w:t>
      </w:r>
      <w:r w:rsidR="007B0130">
        <w:rPr>
          <w:color w:val="000000"/>
          <w:lang w:val="uk-UA"/>
        </w:rPr>
        <w:t xml:space="preserve"> </w:t>
      </w:r>
      <w:r w:rsidR="00E34F72" w:rsidRPr="007B0130">
        <w:rPr>
          <w:color w:val="000000"/>
          <w:lang w:val="uk-UA"/>
        </w:rPr>
        <w:t>від філії Південно-Західної залізниці</w:t>
      </w:r>
      <w:r w:rsidR="006C7E43">
        <w:rPr>
          <w:color w:val="000000"/>
          <w:lang w:val="uk-UA"/>
        </w:rPr>
        <w:t xml:space="preserve"> (+1093,5 тис.грн.), ПАТ «Чернігівгаз» (+149,9 тис.грн.), Носівської районної спілки споживчих товариств (</w:t>
      </w:r>
      <w:r w:rsidR="00CD4D1D">
        <w:rPr>
          <w:color w:val="000000"/>
          <w:lang w:val="uk-UA"/>
        </w:rPr>
        <w:t>+</w:t>
      </w:r>
      <w:r w:rsidR="006C7E43">
        <w:rPr>
          <w:color w:val="000000"/>
          <w:lang w:val="uk-UA"/>
        </w:rPr>
        <w:t>233,1 тис.грн.)</w:t>
      </w:r>
      <w:r w:rsidR="00161AD3">
        <w:rPr>
          <w:color w:val="000000"/>
          <w:lang w:val="uk-UA"/>
        </w:rPr>
        <w:t>,</w:t>
      </w:r>
      <w:r w:rsidR="00E34F72" w:rsidRPr="007B0130">
        <w:rPr>
          <w:color w:val="000000"/>
          <w:lang w:val="uk-UA"/>
        </w:rPr>
        <w:t xml:space="preserve"> ПАТ Чернігівобленерго</w:t>
      </w:r>
      <w:r w:rsidR="006C7E43">
        <w:rPr>
          <w:color w:val="000000"/>
          <w:lang w:val="uk-UA"/>
        </w:rPr>
        <w:t xml:space="preserve"> (+237,3 тис.грн.)</w:t>
      </w:r>
      <w:r w:rsidR="00161AD3">
        <w:rPr>
          <w:color w:val="000000"/>
          <w:lang w:val="uk-UA"/>
        </w:rPr>
        <w:t xml:space="preserve"> </w:t>
      </w:r>
      <w:r w:rsidR="00161AD3" w:rsidRPr="00161AD3">
        <w:rPr>
          <w:color w:val="000000"/>
          <w:lang w:val="uk-UA"/>
        </w:rPr>
        <w:t xml:space="preserve">та додатково укладених договорів </w:t>
      </w:r>
      <w:r w:rsidR="00161AD3">
        <w:rPr>
          <w:color w:val="000000"/>
          <w:lang w:val="uk-UA"/>
        </w:rPr>
        <w:t xml:space="preserve">оренди з </w:t>
      </w:r>
      <w:r w:rsidR="00161AD3" w:rsidRPr="00161AD3">
        <w:rPr>
          <w:color w:val="000000"/>
          <w:lang w:val="uk-UA"/>
        </w:rPr>
        <w:t xml:space="preserve">ПРАТ Носівкасервіс </w:t>
      </w:r>
      <w:r w:rsidR="00161AD3">
        <w:rPr>
          <w:color w:val="000000"/>
          <w:lang w:val="uk-UA"/>
        </w:rPr>
        <w:t>(+</w:t>
      </w:r>
      <w:r w:rsidR="00161AD3" w:rsidRPr="00161AD3">
        <w:rPr>
          <w:color w:val="000000"/>
          <w:lang w:val="uk-UA"/>
        </w:rPr>
        <w:t>422,8 тис.грн.</w:t>
      </w:r>
      <w:r w:rsidR="00161AD3">
        <w:rPr>
          <w:color w:val="000000"/>
          <w:lang w:val="uk-UA"/>
        </w:rPr>
        <w:t>)</w:t>
      </w:r>
    </w:p>
    <w:p w:rsidR="004354F0" w:rsidRPr="007B0130" w:rsidRDefault="004354F0" w:rsidP="007B0130">
      <w:pPr>
        <w:tabs>
          <w:tab w:val="left" w:pos="851"/>
        </w:tabs>
        <w:ind w:firstLine="851"/>
        <w:jc w:val="both"/>
        <w:rPr>
          <w:lang w:val="uk-UA"/>
        </w:rPr>
      </w:pPr>
      <w:r>
        <w:rPr>
          <w:lang w:val="uk-UA"/>
        </w:rPr>
        <w:lastRenderedPageBreak/>
        <w:t>Надходження п</w:t>
      </w:r>
      <w:r w:rsidRPr="004354F0">
        <w:rPr>
          <w:lang w:val="uk-UA"/>
        </w:rPr>
        <w:t>одатк</w:t>
      </w:r>
      <w:r>
        <w:rPr>
          <w:lang w:val="uk-UA"/>
        </w:rPr>
        <w:t>у</w:t>
      </w:r>
      <w:r w:rsidRPr="004354F0">
        <w:rPr>
          <w:lang w:val="uk-UA"/>
        </w:rPr>
        <w:t xml:space="preserve"> на нерухоме майно, відмінне від земельної ділянки</w:t>
      </w:r>
      <w:r>
        <w:rPr>
          <w:lang w:val="uk-UA"/>
        </w:rPr>
        <w:t xml:space="preserve"> становлять</w:t>
      </w:r>
      <w:r w:rsidR="00BE7282" w:rsidRPr="003363F6">
        <w:rPr>
          <w:lang w:val="uk-UA"/>
        </w:rPr>
        <w:t xml:space="preserve"> </w:t>
      </w:r>
      <w:r>
        <w:rPr>
          <w:lang w:val="uk-UA"/>
        </w:rPr>
        <w:t>-</w:t>
      </w:r>
      <w:r w:rsidR="00BE7282" w:rsidRPr="003363F6">
        <w:rPr>
          <w:lang w:val="uk-UA"/>
        </w:rPr>
        <w:t xml:space="preserve"> </w:t>
      </w:r>
      <w:r w:rsidR="000F7DF0">
        <w:rPr>
          <w:lang w:val="uk-UA"/>
        </w:rPr>
        <w:t>2538,4</w:t>
      </w:r>
      <w:r>
        <w:rPr>
          <w:lang w:val="uk-UA"/>
        </w:rPr>
        <w:t xml:space="preserve"> тис.грн., </w:t>
      </w:r>
      <w:r w:rsidR="00CD4D1D">
        <w:rPr>
          <w:lang w:val="uk-UA"/>
        </w:rPr>
        <w:t xml:space="preserve">понад надійшло </w:t>
      </w:r>
      <w:r w:rsidR="00E54101" w:rsidRPr="003363F6">
        <w:rPr>
          <w:lang w:val="uk-UA"/>
        </w:rPr>
        <w:t>429</w:t>
      </w:r>
      <w:r w:rsidR="00E54101">
        <w:rPr>
          <w:lang w:val="uk-UA"/>
        </w:rPr>
        <w:t>,</w:t>
      </w:r>
      <w:r w:rsidR="00E54101" w:rsidRPr="003363F6">
        <w:rPr>
          <w:lang w:val="uk-UA"/>
        </w:rPr>
        <w:t>7</w:t>
      </w:r>
      <w:r w:rsidR="00CD4D1D">
        <w:rPr>
          <w:lang w:val="uk-UA"/>
        </w:rPr>
        <w:t xml:space="preserve"> тис.грн., з яких </w:t>
      </w:r>
      <w:r w:rsidR="00BE7282">
        <w:rPr>
          <w:lang w:val="uk-UA"/>
        </w:rPr>
        <w:t xml:space="preserve">за рахунок </w:t>
      </w:r>
      <w:r w:rsidR="00CD4D1D">
        <w:rPr>
          <w:lang w:val="uk-UA"/>
        </w:rPr>
        <w:t>погашення заборгованності-</w:t>
      </w:r>
      <w:r w:rsidR="003363F6">
        <w:rPr>
          <w:lang w:val="uk-UA"/>
        </w:rPr>
        <w:t>222,</w:t>
      </w:r>
      <w:r w:rsidR="00CD4D1D">
        <w:rPr>
          <w:lang w:val="uk-UA"/>
        </w:rPr>
        <w:t>4тис.грн.</w:t>
      </w:r>
      <w:r w:rsidR="003363F6">
        <w:rPr>
          <w:lang w:val="uk-UA"/>
        </w:rPr>
        <w:t xml:space="preserve"> (</w:t>
      </w:r>
      <w:r w:rsidR="00710533">
        <w:rPr>
          <w:lang w:val="uk-UA"/>
        </w:rPr>
        <w:t>Мельник О.Б.-99,7 тис.грн., Кипиченко С.Г.-103,7 тис.грн.).</w:t>
      </w:r>
    </w:p>
    <w:p w:rsidR="00710533" w:rsidRDefault="00710533" w:rsidP="00BD501B">
      <w:pPr>
        <w:tabs>
          <w:tab w:val="left" w:pos="851"/>
        </w:tabs>
        <w:ind w:firstLine="851"/>
        <w:jc w:val="both"/>
        <w:rPr>
          <w:lang w:val="uk-UA"/>
        </w:rPr>
      </w:pPr>
      <w:r>
        <w:rPr>
          <w:lang w:val="uk-UA"/>
        </w:rPr>
        <w:t>Зарахування частини акцизного податку з виробленого в Україні та ввезеного на митну територію України пального до загального фонду місцевого бюдже</w:t>
      </w:r>
      <w:r w:rsidR="00F7599F">
        <w:rPr>
          <w:lang w:val="uk-UA"/>
        </w:rPr>
        <w:t>т</w:t>
      </w:r>
      <w:r>
        <w:rPr>
          <w:lang w:val="uk-UA"/>
        </w:rPr>
        <w:t xml:space="preserve">у </w:t>
      </w:r>
      <w:r w:rsidR="009709BF">
        <w:rPr>
          <w:lang w:val="uk-UA"/>
        </w:rPr>
        <w:t xml:space="preserve">з державного бюджету </w:t>
      </w:r>
      <w:r>
        <w:rPr>
          <w:lang w:val="uk-UA"/>
        </w:rPr>
        <w:t xml:space="preserve">в </w:t>
      </w:r>
      <w:r>
        <w:rPr>
          <w:lang w:val="en-US"/>
        </w:rPr>
        <w:t>III</w:t>
      </w:r>
      <w:r>
        <w:rPr>
          <w:lang w:val="uk-UA"/>
        </w:rPr>
        <w:t xml:space="preserve"> кварталі не</w:t>
      </w:r>
      <w:r w:rsidR="00F7599F">
        <w:rPr>
          <w:lang w:val="uk-UA"/>
        </w:rPr>
        <w:t xml:space="preserve"> здійснювалось, </w:t>
      </w:r>
      <w:r w:rsidR="009709BF">
        <w:rPr>
          <w:lang w:val="uk-UA"/>
        </w:rPr>
        <w:t xml:space="preserve">Постанова КМУ №1016 </w:t>
      </w:r>
      <w:r w:rsidR="00EE2F5B">
        <w:rPr>
          <w:lang w:val="uk-UA"/>
        </w:rPr>
        <w:t xml:space="preserve">набрала чинності </w:t>
      </w:r>
      <w:r w:rsidR="009709BF">
        <w:rPr>
          <w:lang w:val="uk-UA"/>
        </w:rPr>
        <w:t xml:space="preserve"> 29.09.</w:t>
      </w:r>
      <w:r w:rsidR="00EE2F5B">
        <w:rPr>
          <w:lang w:val="uk-UA"/>
        </w:rPr>
        <w:t xml:space="preserve">2021р., </w:t>
      </w:r>
      <w:r w:rsidR="00F7599F">
        <w:rPr>
          <w:lang w:val="uk-UA"/>
        </w:rPr>
        <w:t xml:space="preserve">тому </w:t>
      </w:r>
      <w:r w:rsidR="00F12EC8" w:rsidRPr="009A6603">
        <w:rPr>
          <w:lang w:val="uk-UA"/>
        </w:rPr>
        <w:t>акцизн</w:t>
      </w:r>
      <w:r w:rsidR="009709BF">
        <w:rPr>
          <w:lang w:val="uk-UA"/>
        </w:rPr>
        <w:t>ий податок за звітний період не виконаний на 668,2</w:t>
      </w:r>
      <w:r w:rsidR="009329B3">
        <w:rPr>
          <w:lang w:val="uk-UA"/>
        </w:rPr>
        <w:t xml:space="preserve"> </w:t>
      </w:r>
      <w:r w:rsidR="009709BF">
        <w:rPr>
          <w:lang w:val="uk-UA"/>
        </w:rPr>
        <w:t>тис.</w:t>
      </w:r>
      <w:r w:rsidR="009329B3">
        <w:rPr>
          <w:lang w:val="uk-UA"/>
        </w:rPr>
        <w:t xml:space="preserve"> </w:t>
      </w:r>
      <w:r w:rsidR="009709BF">
        <w:rPr>
          <w:lang w:val="uk-UA"/>
        </w:rPr>
        <w:t>грн.</w:t>
      </w:r>
      <w:r w:rsidR="00F12EC8" w:rsidRPr="009A6603">
        <w:rPr>
          <w:lang w:val="uk-UA"/>
        </w:rPr>
        <w:t xml:space="preserve"> </w:t>
      </w:r>
    </w:p>
    <w:p w:rsidR="004C1E46" w:rsidRDefault="004E0CDA" w:rsidP="00BD501B">
      <w:pPr>
        <w:tabs>
          <w:tab w:val="left" w:pos="851"/>
        </w:tabs>
        <w:ind w:firstLine="851"/>
        <w:jc w:val="both"/>
        <w:rPr>
          <w:lang w:val="uk-UA"/>
        </w:rPr>
      </w:pPr>
      <w:r>
        <w:rPr>
          <w:lang w:val="uk-UA"/>
        </w:rPr>
        <w:t>Протягом січня-вересня 2021 року до загального фонду бюджету територіальної громади надійшло єдиного податку -14</w:t>
      </w:r>
      <w:r w:rsidR="009E5CD9">
        <w:rPr>
          <w:lang w:val="uk-UA"/>
        </w:rPr>
        <w:t> </w:t>
      </w:r>
      <w:r>
        <w:rPr>
          <w:lang w:val="uk-UA"/>
        </w:rPr>
        <w:t>225,6 тис.грн., що на 2376,2 тис.грн. більше аналогічного періоду минулого року (приріст</w:t>
      </w:r>
      <w:r w:rsidR="004C1E46">
        <w:rPr>
          <w:lang w:val="uk-UA"/>
        </w:rPr>
        <w:t xml:space="preserve"> 20</w:t>
      </w:r>
      <w:r w:rsidR="004C1E46" w:rsidRPr="004C1E46">
        <w:t>%</w:t>
      </w:r>
      <w:r>
        <w:rPr>
          <w:lang w:val="uk-UA"/>
        </w:rPr>
        <w:t>)</w:t>
      </w:r>
      <w:r w:rsidR="004C1E46" w:rsidRPr="004C1E46">
        <w:t xml:space="preserve">. </w:t>
      </w:r>
      <w:r w:rsidR="004C1E46">
        <w:rPr>
          <w:lang w:val="uk-UA"/>
        </w:rPr>
        <w:t xml:space="preserve">Планові показники </w:t>
      </w:r>
      <w:r w:rsidR="008A71DF">
        <w:rPr>
          <w:lang w:val="uk-UA"/>
        </w:rPr>
        <w:t>9 місяців</w:t>
      </w:r>
      <w:r w:rsidR="004C1E46">
        <w:rPr>
          <w:lang w:val="uk-UA"/>
        </w:rPr>
        <w:t xml:space="preserve"> 2021 року </w:t>
      </w:r>
      <w:r w:rsidR="00F00069">
        <w:rPr>
          <w:lang w:val="uk-UA"/>
        </w:rPr>
        <w:t>виконан</w:t>
      </w:r>
      <w:r w:rsidR="004C1E46">
        <w:rPr>
          <w:lang w:val="uk-UA"/>
        </w:rPr>
        <w:t xml:space="preserve">о на 123,2%. </w:t>
      </w:r>
    </w:p>
    <w:p w:rsidR="004E0CDA" w:rsidRPr="004C1E46" w:rsidRDefault="004E0CDA" w:rsidP="004C1E46">
      <w:pPr>
        <w:shd w:val="clear" w:color="auto" w:fill="FFFFFF" w:themeFill="background1"/>
        <w:ind w:firstLine="709"/>
        <w:jc w:val="both"/>
        <w:rPr>
          <w:color w:val="000000"/>
          <w:lang w:val="uk-UA"/>
        </w:rPr>
      </w:pPr>
      <w:r w:rsidRPr="004C1E46">
        <w:rPr>
          <w:color w:val="000000"/>
          <w:lang w:val="uk-UA"/>
        </w:rPr>
        <w:t>Збільшення надходжень єдиного податку за 9 місяців 202</w:t>
      </w:r>
      <w:r w:rsidR="004C1E46">
        <w:rPr>
          <w:color w:val="000000"/>
          <w:lang w:val="uk-UA"/>
        </w:rPr>
        <w:t>1</w:t>
      </w:r>
      <w:r w:rsidRPr="004C1E46">
        <w:rPr>
          <w:color w:val="000000"/>
          <w:lang w:val="uk-UA"/>
        </w:rPr>
        <w:t xml:space="preserve"> року</w:t>
      </w:r>
      <w:r w:rsidR="00552290">
        <w:rPr>
          <w:color w:val="000000"/>
          <w:lang w:val="uk-UA"/>
        </w:rPr>
        <w:t>,</w:t>
      </w:r>
      <w:r w:rsidRPr="004C1E46">
        <w:rPr>
          <w:color w:val="000000"/>
          <w:lang w:val="uk-UA"/>
        </w:rPr>
        <w:t xml:space="preserve"> насамперед</w:t>
      </w:r>
      <w:r w:rsidR="00552290">
        <w:rPr>
          <w:color w:val="000000"/>
          <w:lang w:val="uk-UA"/>
        </w:rPr>
        <w:t>,</w:t>
      </w:r>
      <w:r w:rsidRPr="004C1E46">
        <w:rPr>
          <w:color w:val="000000"/>
          <w:lang w:val="uk-UA"/>
        </w:rPr>
        <w:t xml:space="preserve"> пов'язано із збільшенням з початку року ставки для платників єдиного податку першої і другої груп, зростанням мінімальної заробітної плати </w:t>
      </w:r>
      <w:r w:rsidR="00210238">
        <w:rPr>
          <w:color w:val="000000"/>
          <w:lang w:val="uk-UA"/>
        </w:rPr>
        <w:t>та</w:t>
      </w:r>
      <w:r w:rsidRPr="004C1E46">
        <w:rPr>
          <w:color w:val="000000"/>
          <w:lang w:val="uk-UA"/>
        </w:rPr>
        <w:t xml:space="preserve"> прожиткового мінімуму для працездатних осіб.</w:t>
      </w:r>
    </w:p>
    <w:p w:rsidR="004E0CDA" w:rsidRPr="00B25697" w:rsidRDefault="004E0CDA" w:rsidP="004C1E46">
      <w:pPr>
        <w:shd w:val="clear" w:color="auto" w:fill="FFFFFF" w:themeFill="background1"/>
        <w:ind w:firstLine="709"/>
        <w:jc w:val="both"/>
        <w:rPr>
          <w:color w:val="000000"/>
          <w:lang w:val="uk-UA"/>
        </w:rPr>
      </w:pPr>
      <w:r w:rsidRPr="00B25697">
        <w:rPr>
          <w:color w:val="000000"/>
          <w:lang w:val="uk-UA"/>
        </w:rPr>
        <w:t>Станом на 01.10.202</w:t>
      </w:r>
      <w:r w:rsidR="004C1E46" w:rsidRPr="00B25697">
        <w:rPr>
          <w:color w:val="000000"/>
          <w:lang w:val="uk-UA"/>
        </w:rPr>
        <w:t>1</w:t>
      </w:r>
      <w:r w:rsidRPr="00B25697">
        <w:rPr>
          <w:color w:val="000000"/>
          <w:lang w:val="uk-UA"/>
        </w:rPr>
        <w:t xml:space="preserve"> на обліку перебуває </w:t>
      </w:r>
      <w:r w:rsidR="00B25697" w:rsidRPr="00B25697">
        <w:rPr>
          <w:color w:val="000000"/>
          <w:lang w:val="uk-UA"/>
        </w:rPr>
        <w:t xml:space="preserve">672 </w:t>
      </w:r>
      <w:r w:rsidRPr="00B25697">
        <w:rPr>
          <w:color w:val="000000"/>
          <w:lang w:val="uk-UA"/>
        </w:rPr>
        <w:t>осіб‒підприємців платників єдиного податку, в тому числі: 6</w:t>
      </w:r>
      <w:r w:rsidR="00B25697" w:rsidRPr="00B25697">
        <w:rPr>
          <w:color w:val="000000"/>
          <w:lang w:val="uk-UA"/>
        </w:rPr>
        <w:t>2</w:t>
      </w:r>
      <w:r w:rsidRPr="00B25697">
        <w:rPr>
          <w:color w:val="000000"/>
          <w:lang w:val="uk-UA"/>
        </w:rPr>
        <w:t>0 – фізичних осіб</w:t>
      </w:r>
      <w:r w:rsidR="00B25697" w:rsidRPr="00B25697">
        <w:rPr>
          <w:color w:val="000000"/>
          <w:lang w:val="uk-UA"/>
        </w:rPr>
        <w:t>, з яких 70</w:t>
      </w:r>
      <w:r w:rsidR="00B25697">
        <w:rPr>
          <w:color w:val="000000"/>
          <w:lang w:val="uk-UA"/>
        </w:rPr>
        <w:t xml:space="preserve"> </w:t>
      </w:r>
      <w:r w:rsidR="00B25697" w:rsidRPr="00B25697">
        <w:rPr>
          <w:color w:val="000000"/>
          <w:lang w:val="uk-UA"/>
        </w:rPr>
        <w:t>осіб обрали першу групу, 308</w:t>
      </w:r>
      <w:r w:rsidR="00B25697">
        <w:rPr>
          <w:color w:val="000000"/>
          <w:lang w:val="uk-UA"/>
        </w:rPr>
        <w:t xml:space="preserve"> </w:t>
      </w:r>
      <w:r w:rsidR="00B25697" w:rsidRPr="00B25697">
        <w:rPr>
          <w:color w:val="000000"/>
          <w:lang w:val="uk-UA"/>
        </w:rPr>
        <w:t>другу групу та 242</w:t>
      </w:r>
      <w:r w:rsidR="00B25697">
        <w:rPr>
          <w:color w:val="000000"/>
          <w:lang w:val="uk-UA"/>
        </w:rPr>
        <w:t xml:space="preserve"> </w:t>
      </w:r>
      <w:r w:rsidR="00B25697" w:rsidRPr="00B25697">
        <w:rPr>
          <w:color w:val="000000"/>
          <w:lang w:val="uk-UA"/>
        </w:rPr>
        <w:t>третю групу спрощеної системи обліку та звітності</w:t>
      </w:r>
      <w:r w:rsidRPr="00B25697">
        <w:rPr>
          <w:color w:val="000000"/>
          <w:lang w:val="uk-UA"/>
        </w:rPr>
        <w:t xml:space="preserve"> та </w:t>
      </w:r>
      <w:r w:rsidR="00B25697" w:rsidRPr="00B25697">
        <w:rPr>
          <w:color w:val="000000"/>
          <w:lang w:val="uk-UA"/>
        </w:rPr>
        <w:t>52</w:t>
      </w:r>
      <w:r w:rsidRPr="00B25697">
        <w:rPr>
          <w:color w:val="000000"/>
          <w:lang w:val="uk-UA"/>
        </w:rPr>
        <w:t xml:space="preserve"> – юридичних ос</w:t>
      </w:r>
      <w:r w:rsidR="00552290">
        <w:rPr>
          <w:color w:val="000000"/>
          <w:lang w:val="uk-UA"/>
        </w:rPr>
        <w:t>о</w:t>
      </w:r>
      <w:r w:rsidRPr="00B25697">
        <w:rPr>
          <w:color w:val="000000"/>
          <w:lang w:val="uk-UA"/>
        </w:rPr>
        <w:t>б</w:t>
      </w:r>
      <w:r w:rsidR="00552290">
        <w:rPr>
          <w:color w:val="000000"/>
          <w:lang w:val="uk-UA"/>
        </w:rPr>
        <w:t>и</w:t>
      </w:r>
      <w:r w:rsidR="00B25697" w:rsidRPr="00B25697">
        <w:rPr>
          <w:color w:val="000000"/>
          <w:lang w:val="uk-UA"/>
        </w:rPr>
        <w:t xml:space="preserve"> в т.ч. 23 суб’єкт</w:t>
      </w:r>
      <w:r w:rsidR="00552290">
        <w:rPr>
          <w:color w:val="000000"/>
          <w:lang w:val="uk-UA"/>
        </w:rPr>
        <w:t>а</w:t>
      </w:r>
      <w:r w:rsidR="00B25697" w:rsidRPr="00B25697">
        <w:rPr>
          <w:color w:val="000000"/>
          <w:lang w:val="uk-UA"/>
        </w:rPr>
        <w:t xml:space="preserve"> на третій групі, </w:t>
      </w:r>
      <w:r w:rsidR="00552290">
        <w:rPr>
          <w:color w:val="000000"/>
          <w:lang w:val="uk-UA"/>
        </w:rPr>
        <w:t xml:space="preserve">29 </w:t>
      </w:r>
      <w:r w:rsidR="00B25697" w:rsidRPr="00B25697">
        <w:rPr>
          <w:color w:val="000000"/>
          <w:lang w:val="uk-UA"/>
        </w:rPr>
        <w:t>платників єдиного податку четвертої групи для ведення сільськогосподарського товаровиробництва</w:t>
      </w:r>
      <w:r w:rsidRPr="00B25697">
        <w:rPr>
          <w:color w:val="000000"/>
          <w:lang w:val="uk-UA"/>
        </w:rPr>
        <w:t xml:space="preserve">. </w:t>
      </w:r>
    </w:p>
    <w:p w:rsidR="008E5190" w:rsidRDefault="00924C8F" w:rsidP="008E5190">
      <w:pPr>
        <w:pStyle w:val="a8"/>
        <w:ind w:firstLine="851"/>
        <w:jc w:val="both"/>
      </w:pPr>
      <w:r>
        <w:t>Структура дохідної частини загального фонду міського бюджету залишається незмінною. Найбільшу питому вагу</w:t>
      </w:r>
      <w:r w:rsidR="008E5190">
        <w:t xml:space="preserve"> займає</w:t>
      </w:r>
      <w:r>
        <w:t xml:space="preserve"> ПДФО – 4</w:t>
      </w:r>
      <w:r w:rsidR="00A60DA2">
        <w:t>7</w:t>
      </w:r>
      <w:r>
        <w:t>,</w:t>
      </w:r>
      <w:r w:rsidR="00456FA9">
        <w:t>3</w:t>
      </w:r>
      <w:r>
        <w:t>%</w:t>
      </w:r>
      <w:r w:rsidR="008E5190">
        <w:t xml:space="preserve">, податок на майно </w:t>
      </w:r>
      <w:r w:rsidR="00A60DA2">
        <w:t>–</w:t>
      </w:r>
      <w:r w:rsidR="008E5190">
        <w:t xml:space="preserve"> </w:t>
      </w:r>
      <w:r w:rsidR="00342AE2">
        <w:t>2</w:t>
      </w:r>
      <w:r w:rsidR="00456FA9">
        <w:t>4,6</w:t>
      </w:r>
      <w:r w:rsidR="008E5190">
        <w:t>%,</w:t>
      </w:r>
      <w:r w:rsidR="00A60DA2" w:rsidRPr="00A60DA2">
        <w:t xml:space="preserve"> </w:t>
      </w:r>
      <w:r w:rsidR="00A60DA2">
        <w:t>єдиний податок-2</w:t>
      </w:r>
      <w:r w:rsidR="00456FA9">
        <w:t>0</w:t>
      </w:r>
      <w:r w:rsidR="00A60DA2">
        <w:t>,0%,</w:t>
      </w:r>
      <w:r w:rsidR="008E5190">
        <w:t xml:space="preserve"> </w:t>
      </w:r>
      <w:r w:rsidR="00342AE2">
        <w:t xml:space="preserve">акцизний </w:t>
      </w:r>
      <w:r w:rsidR="008B57E7">
        <w:t xml:space="preserve">податок- </w:t>
      </w:r>
      <w:r w:rsidR="00456FA9">
        <w:t>5</w:t>
      </w:r>
      <w:r w:rsidR="008B57E7">
        <w:t xml:space="preserve">%, </w:t>
      </w:r>
      <w:r w:rsidR="008E5190">
        <w:t xml:space="preserve">решта податків становить лише </w:t>
      </w:r>
      <w:r w:rsidR="00456FA9">
        <w:t>3</w:t>
      </w:r>
      <w:r w:rsidR="008B57E7">
        <w:t>,</w:t>
      </w:r>
      <w:r w:rsidR="00456FA9">
        <w:t>1</w:t>
      </w:r>
      <w:r w:rsidR="008E5190">
        <w:t xml:space="preserve"> %.</w:t>
      </w:r>
    </w:p>
    <w:p w:rsidR="004D7F74" w:rsidRDefault="004D7F74" w:rsidP="008E5190">
      <w:pPr>
        <w:pStyle w:val="a8"/>
        <w:ind w:firstLine="851"/>
        <w:jc w:val="both"/>
      </w:pPr>
      <w:r>
        <w:t>Місцевим податкам належить друге місце за обсягом надходжень загального фонду територіальної громади, питома вага яких становить- 4</w:t>
      </w:r>
      <w:r w:rsidR="00456FA9">
        <w:t>5</w:t>
      </w:r>
      <w:r>
        <w:t>,</w:t>
      </w:r>
      <w:r w:rsidR="00456FA9">
        <w:t>1</w:t>
      </w:r>
      <w:r>
        <w:t xml:space="preserve"> %. </w:t>
      </w:r>
    </w:p>
    <w:p w:rsidR="00AA72E0" w:rsidRDefault="00AA72E0" w:rsidP="00AA72E0">
      <w:pPr>
        <w:pStyle w:val="a8"/>
        <w:ind w:firstLine="851"/>
        <w:jc w:val="both"/>
      </w:pPr>
      <w:r>
        <w:t xml:space="preserve">Надходження місцевих податків за </w:t>
      </w:r>
      <w:r w:rsidR="008E0F0F">
        <w:t xml:space="preserve">січень-вересень </w:t>
      </w:r>
      <w:r>
        <w:t>станов</w:t>
      </w:r>
      <w:r w:rsidR="008E0F0F">
        <w:t>или</w:t>
      </w:r>
      <w:r>
        <w:t>-</w:t>
      </w:r>
      <w:r w:rsidR="001321A6">
        <w:t>31</w:t>
      </w:r>
      <w:r>
        <w:t> </w:t>
      </w:r>
      <w:r w:rsidR="001321A6">
        <w:t>315</w:t>
      </w:r>
      <w:r>
        <w:t>,3 тис.грн., або 1</w:t>
      </w:r>
      <w:r w:rsidR="001321A6">
        <w:t>08</w:t>
      </w:r>
      <w:r>
        <w:t>,</w:t>
      </w:r>
      <w:r w:rsidR="001321A6">
        <w:t>4</w:t>
      </w:r>
      <w:r>
        <w:t xml:space="preserve">% до планових показників звітного періоду.  </w:t>
      </w:r>
    </w:p>
    <w:p w:rsidR="00BE2F76" w:rsidRDefault="008E5190" w:rsidP="00AA72E0">
      <w:pPr>
        <w:pStyle w:val="a8"/>
        <w:ind w:firstLine="851"/>
        <w:jc w:val="both"/>
      </w:pPr>
      <w:r>
        <w:t xml:space="preserve">В </w:t>
      </w:r>
      <w:r w:rsidR="004D7F74">
        <w:t xml:space="preserve">структурі місцевих податків за питомою вагою </w:t>
      </w:r>
      <w:r w:rsidR="001321A6">
        <w:t>9 місяців</w:t>
      </w:r>
      <w:r w:rsidR="004D7F74" w:rsidRPr="00AA72E0">
        <w:t xml:space="preserve"> 2021</w:t>
      </w:r>
      <w:r w:rsidR="004D7F74">
        <w:t xml:space="preserve"> року забезпечено надходження по</w:t>
      </w:r>
      <w:r w:rsidR="00AA72E0">
        <w:t>: єдиному податку-4</w:t>
      </w:r>
      <w:r w:rsidR="001321A6">
        <w:t>5,4</w:t>
      </w:r>
      <w:r w:rsidR="00AA72E0">
        <w:t xml:space="preserve"> %, орендній платі за землю та земельному податку </w:t>
      </w:r>
      <w:r w:rsidR="00F77C64">
        <w:t xml:space="preserve">– </w:t>
      </w:r>
      <w:r w:rsidR="00AA72E0">
        <w:t>4</w:t>
      </w:r>
      <w:r w:rsidR="00F77C64">
        <w:t>6,5</w:t>
      </w:r>
      <w:r w:rsidR="00AA72E0">
        <w:t>%, податку на нерухоме майно, відмінне від земельної ділянки-</w:t>
      </w:r>
      <w:r w:rsidR="00F77C64">
        <w:t>8,1</w:t>
      </w:r>
      <w:r w:rsidR="00AA72E0">
        <w:t>%,</w:t>
      </w:r>
    </w:p>
    <w:p w:rsidR="003753F3" w:rsidRDefault="00BE2F76" w:rsidP="00BE2F76">
      <w:pPr>
        <w:spacing w:after="120"/>
        <w:jc w:val="both"/>
        <w:rPr>
          <w:lang w:val="uk-UA"/>
        </w:rPr>
      </w:pPr>
      <w:r>
        <w:rPr>
          <w:lang w:val="uk-UA"/>
        </w:rPr>
        <w:t xml:space="preserve">         </w:t>
      </w:r>
      <w:r w:rsidRPr="00BE2F76">
        <w:rPr>
          <w:lang w:val="uk-UA"/>
        </w:rPr>
        <w:t xml:space="preserve">Плата за землю в структурі </w:t>
      </w:r>
      <w:r w:rsidR="003753F3">
        <w:rPr>
          <w:lang w:val="uk-UA"/>
        </w:rPr>
        <w:t>податку на майно</w:t>
      </w:r>
      <w:r w:rsidRPr="00BE2F76">
        <w:rPr>
          <w:lang w:val="uk-UA"/>
        </w:rPr>
        <w:t xml:space="preserve"> займає </w:t>
      </w:r>
      <w:r w:rsidR="00A22C29">
        <w:rPr>
          <w:lang w:val="uk-UA"/>
        </w:rPr>
        <w:t>8</w:t>
      </w:r>
      <w:r w:rsidR="00E97FC5" w:rsidRPr="00E97FC5">
        <w:t>5</w:t>
      </w:r>
      <w:r w:rsidR="00A22C29">
        <w:rPr>
          <w:lang w:val="uk-UA"/>
        </w:rPr>
        <w:t>,</w:t>
      </w:r>
      <w:r w:rsidR="00F77C64">
        <w:rPr>
          <w:lang w:val="uk-UA"/>
        </w:rPr>
        <w:t>1</w:t>
      </w:r>
      <w:r w:rsidR="003753F3">
        <w:rPr>
          <w:lang w:val="uk-UA"/>
        </w:rPr>
        <w:t>%</w:t>
      </w:r>
      <w:r w:rsidRPr="00BE2F76">
        <w:rPr>
          <w:lang w:val="uk-UA"/>
        </w:rPr>
        <w:t xml:space="preserve">. За звітний період від фізичних і юридичних осіб земельного податку і </w:t>
      </w:r>
      <w:r w:rsidRPr="00BE2F76">
        <w:rPr>
          <w:lang w:val="uk-UA"/>
        </w:rPr>
        <w:lastRenderedPageBreak/>
        <w:t xml:space="preserve">орендної плати надійшло </w:t>
      </w:r>
      <w:r w:rsidR="00F77C64">
        <w:rPr>
          <w:lang w:val="uk-UA"/>
        </w:rPr>
        <w:t>14551,3</w:t>
      </w:r>
      <w:r w:rsidRPr="00BE2F76">
        <w:rPr>
          <w:lang w:val="uk-UA"/>
        </w:rPr>
        <w:t xml:space="preserve"> тис.грн, що </w:t>
      </w:r>
      <w:r w:rsidR="003753F3">
        <w:rPr>
          <w:lang w:val="uk-UA"/>
        </w:rPr>
        <w:t xml:space="preserve">на </w:t>
      </w:r>
      <w:r w:rsidR="00F77C64">
        <w:rPr>
          <w:lang w:val="uk-UA"/>
        </w:rPr>
        <w:t>3421,1</w:t>
      </w:r>
      <w:r w:rsidR="00E97FC5">
        <w:rPr>
          <w:color w:val="000000"/>
          <w:lang w:val="uk-UA"/>
        </w:rPr>
        <w:t xml:space="preserve"> тис.грн.</w:t>
      </w:r>
      <w:r w:rsidR="00E97FC5">
        <w:rPr>
          <w:lang w:val="uk-UA"/>
        </w:rPr>
        <w:t xml:space="preserve"> </w:t>
      </w:r>
      <w:r w:rsidR="00A22C29">
        <w:rPr>
          <w:lang w:val="uk-UA"/>
        </w:rPr>
        <w:t xml:space="preserve">більше </w:t>
      </w:r>
      <w:r w:rsidR="003753F3">
        <w:rPr>
          <w:lang w:val="uk-UA"/>
        </w:rPr>
        <w:t>відповідного періоду 20</w:t>
      </w:r>
      <w:r w:rsidR="00A22C29">
        <w:rPr>
          <w:lang w:val="uk-UA"/>
        </w:rPr>
        <w:t>20</w:t>
      </w:r>
      <w:r w:rsidR="003753F3">
        <w:rPr>
          <w:lang w:val="uk-UA"/>
        </w:rPr>
        <w:t xml:space="preserve"> року. </w:t>
      </w:r>
    </w:p>
    <w:p w:rsidR="00F77C64" w:rsidRDefault="00BE2F76" w:rsidP="00887E97">
      <w:pPr>
        <w:shd w:val="clear" w:color="auto" w:fill="FFFFFF" w:themeFill="background1"/>
        <w:spacing w:after="120"/>
        <w:jc w:val="both"/>
        <w:rPr>
          <w:lang w:val="uk-UA"/>
        </w:rPr>
      </w:pPr>
      <w:r w:rsidRPr="00BE2F76">
        <w:rPr>
          <w:lang w:val="uk-UA"/>
        </w:rPr>
        <w:t xml:space="preserve">         </w:t>
      </w:r>
      <w:r w:rsidR="00AE5260" w:rsidRPr="00BE2F76">
        <w:rPr>
          <w:lang w:val="uk-UA"/>
        </w:rPr>
        <w:t>Подат</w:t>
      </w:r>
      <w:r w:rsidR="00887E97">
        <w:rPr>
          <w:lang w:val="uk-UA"/>
        </w:rPr>
        <w:t>ок</w:t>
      </w:r>
      <w:r w:rsidR="00AE5260" w:rsidRPr="00BE2F76">
        <w:rPr>
          <w:lang w:val="uk-UA"/>
        </w:rPr>
        <w:t xml:space="preserve"> на нерухоме майно, відмінне від земельної ділянки від юридичних та фізичних осіб за житлову та нежитлову нерухомість </w:t>
      </w:r>
      <w:r w:rsidR="00887E97">
        <w:rPr>
          <w:lang w:val="uk-UA"/>
        </w:rPr>
        <w:t xml:space="preserve">в структурі податку на майно становить- 14,9%, </w:t>
      </w:r>
      <w:r w:rsidR="00AE5260" w:rsidRPr="00BE2F76">
        <w:rPr>
          <w:lang w:val="uk-UA"/>
        </w:rPr>
        <w:t xml:space="preserve">за звітний період надійшло </w:t>
      </w:r>
      <w:r w:rsidR="00F77C64">
        <w:rPr>
          <w:lang w:val="uk-UA"/>
        </w:rPr>
        <w:t>2538,4</w:t>
      </w:r>
      <w:r w:rsidR="00AE5260" w:rsidRPr="00BE2F76">
        <w:rPr>
          <w:lang w:val="uk-UA"/>
        </w:rPr>
        <w:t xml:space="preserve"> тис.грн., що</w:t>
      </w:r>
      <w:r w:rsidR="0041299B">
        <w:rPr>
          <w:lang w:val="uk-UA"/>
        </w:rPr>
        <w:t xml:space="preserve"> становить </w:t>
      </w:r>
      <w:r w:rsidR="0007487E">
        <w:rPr>
          <w:lang w:val="uk-UA"/>
        </w:rPr>
        <w:t>120,5</w:t>
      </w:r>
      <w:r w:rsidR="0041299B">
        <w:rPr>
          <w:lang w:val="uk-UA"/>
        </w:rPr>
        <w:t>% планових показників</w:t>
      </w:r>
      <w:r w:rsidR="00F77C64">
        <w:rPr>
          <w:lang w:val="uk-UA"/>
        </w:rPr>
        <w:t xml:space="preserve"> 9 місяців</w:t>
      </w:r>
      <w:r w:rsidR="0007487E">
        <w:rPr>
          <w:lang w:val="uk-UA"/>
        </w:rPr>
        <w:t xml:space="preserve"> 2021 року, (+431,9 тис.грн.), та на 857,3 тис.грн. більше надходжень аналогічного періоду минулого року.</w:t>
      </w:r>
      <w:r w:rsidR="00887E97">
        <w:rPr>
          <w:lang w:val="uk-UA"/>
        </w:rPr>
        <w:t xml:space="preserve">                                                                                                                                                                                                                                                                                                                                                                                                                                                                                                                  </w:t>
      </w:r>
    </w:p>
    <w:p w:rsidR="00BE2F76" w:rsidRPr="00BE2F76" w:rsidRDefault="00BE2F76" w:rsidP="00904B0B">
      <w:pPr>
        <w:shd w:val="clear" w:color="auto" w:fill="FFFFFF" w:themeFill="background1"/>
        <w:tabs>
          <w:tab w:val="left" w:pos="1380"/>
        </w:tabs>
        <w:ind w:firstLine="709"/>
        <w:jc w:val="both"/>
        <w:rPr>
          <w:lang w:val="uk-UA"/>
        </w:rPr>
      </w:pPr>
      <w:r w:rsidRPr="00BE2F76">
        <w:rPr>
          <w:lang w:val="uk-UA"/>
        </w:rPr>
        <w:t>Рентної</w:t>
      </w:r>
      <w:r w:rsidRPr="00BE2F76">
        <w:t xml:space="preserve"> плат</w:t>
      </w:r>
      <w:r w:rsidRPr="00BE2F76">
        <w:rPr>
          <w:lang w:val="uk-UA"/>
        </w:rPr>
        <w:t>и</w:t>
      </w:r>
      <w:r w:rsidRPr="00BE2F76">
        <w:t xml:space="preserve"> за спец. </w:t>
      </w:r>
      <w:r w:rsidRPr="00BE2F76">
        <w:rPr>
          <w:lang w:val="uk-UA"/>
        </w:rPr>
        <w:t>використання</w:t>
      </w:r>
      <w:r w:rsidRPr="00BE2F76">
        <w:t xml:space="preserve"> </w:t>
      </w:r>
      <w:r w:rsidRPr="00BE2F76">
        <w:rPr>
          <w:lang w:val="uk-UA"/>
        </w:rPr>
        <w:t>лісових</w:t>
      </w:r>
      <w:r w:rsidRPr="00BE2F76">
        <w:t xml:space="preserve"> </w:t>
      </w:r>
      <w:r w:rsidRPr="00BE2F76">
        <w:rPr>
          <w:lang w:val="uk-UA"/>
        </w:rPr>
        <w:t>ресурсів</w:t>
      </w:r>
      <w:r w:rsidRPr="00BE2F76">
        <w:t xml:space="preserve">  за </w:t>
      </w:r>
      <w:r w:rsidRPr="00BE2F76">
        <w:rPr>
          <w:lang w:val="uk-UA"/>
        </w:rPr>
        <w:t>звітний</w:t>
      </w:r>
      <w:r w:rsidRPr="00BE2F76">
        <w:t xml:space="preserve"> </w:t>
      </w:r>
      <w:r w:rsidRPr="00BE2F76">
        <w:rPr>
          <w:lang w:val="uk-UA"/>
        </w:rPr>
        <w:t>період</w:t>
      </w:r>
      <w:r w:rsidRPr="00BE2F76">
        <w:t xml:space="preserve"> </w:t>
      </w:r>
      <w:r w:rsidRPr="00BE2F76">
        <w:rPr>
          <w:lang w:val="uk-UA"/>
        </w:rPr>
        <w:t>надійшло</w:t>
      </w:r>
      <w:r w:rsidRPr="00BE2F76">
        <w:t xml:space="preserve"> </w:t>
      </w:r>
      <w:r w:rsidR="00904B0B">
        <w:rPr>
          <w:lang w:val="uk-UA"/>
        </w:rPr>
        <w:t>556,5</w:t>
      </w:r>
      <w:r w:rsidRPr="00BE2F76">
        <w:t xml:space="preserve"> тис.грн.</w:t>
      </w:r>
      <w:r w:rsidRPr="00BE2F76">
        <w:rPr>
          <w:lang w:val="uk-UA"/>
        </w:rPr>
        <w:t xml:space="preserve">, рентної плати за користування надрами  – </w:t>
      </w:r>
      <w:r w:rsidR="00904B0B">
        <w:rPr>
          <w:lang w:val="uk-UA"/>
        </w:rPr>
        <w:t>14,1</w:t>
      </w:r>
      <w:r w:rsidRPr="00BE2F76">
        <w:rPr>
          <w:lang w:val="uk-UA"/>
        </w:rPr>
        <w:t xml:space="preserve"> тис.грн.</w:t>
      </w:r>
      <w:r w:rsidR="00E97FC5">
        <w:rPr>
          <w:lang w:val="uk-UA"/>
        </w:rPr>
        <w:t>,</w:t>
      </w:r>
      <w:r w:rsidR="00E97FC5" w:rsidRPr="00E97FC5">
        <w:t xml:space="preserve"> </w:t>
      </w:r>
      <w:r w:rsidR="00E97FC5">
        <w:rPr>
          <w:lang w:val="uk-UA"/>
        </w:rPr>
        <w:t>р</w:t>
      </w:r>
      <w:r w:rsidR="00E97FC5" w:rsidRPr="00E97FC5">
        <w:rPr>
          <w:lang w:val="uk-UA"/>
        </w:rPr>
        <w:t>ентн</w:t>
      </w:r>
      <w:r w:rsidR="00E97FC5">
        <w:rPr>
          <w:lang w:val="uk-UA"/>
        </w:rPr>
        <w:t>ої</w:t>
      </w:r>
      <w:r w:rsidR="00E97FC5" w:rsidRPr="00E97FC5">
        <w:rPr>
          <w:lang w:val="uk-UA"/>
        </w:rPr>
        <w:t xml:space="preserve"> плат</w:t>
      </w:r>
      <w:r w:rsidR="00E97FC5">
        <w:rPr>
          <w:lang w:val="uk-UA"/>
        </w:rPr>
        <w:t>и</w:t>
      </w:r>
      <w:r w:rsidR="00E97FC5" w:rsidRPr="00E97FC5">
        <w:rPr>
          <w:lang w:val="uk-UA"/>
        </w:rPr>
        <w:t xml:space="preserve"> за спеціальне використання води водних об`єктів місцевого значення </w:t>
      </w:r>
      <w:r w:rsidR="00E97FC5">
        <w:rPr>
          <w:lang w:val="uk-UA"/>
        </w:rPr>
        <w:t>-0,6 тис.грн.</w:t>
      </w:r>
    </w:p>
    <w:p w:rsidR="00061A0F" w:rsidRDefault="00BE2F76" w:rsidP="00061A0F">
      <w:pPr>
        <w:spacing w:after="120"/>
        <w:ind w:firstLine="851"/>
        <w:jc w:val="both"/>
        <w:rPr>
          <w:lang w:val="uk-UA"/>
        </w:rPr>
      </w:pPr>
      <w:r w:rsidRPr="00BE2F76">
        <w:rPr>
          <w:lang w:val="uk-UA"/>
        </w:rPr>
        <w:t xml:space="preserve">Акцизний податок (для пива, алкогольних напоїв, тютюнових виробів, тютюну та промислових </w:t>
      </w:r>
      <w:r w:rsidR="00A22C29">
        <w:rPr>
          <w:lang w:val="uk-UA"/>
        </w:rPr>
        <w:t xml:space="preserve">замінників тютюну) сплачується </w:t>
      </w:r>
      <w:r w:rsidRPr="00BE2F76">
        <w:rPr>
          <w:lang w:val="uk-UA"/>
        </w:rPr>
        <w:t xml:space="preserve">у розмірі 5 відсотків від вартості реалізованих підакцизних товарів. </w:t>
      </w:r>
      <w:r w:rsidRPr="00061A0F">
        <w:rPr>
          <w:lang w:val="uk-UA"/>
        </w:rPr>
        <w:t xml:space="preserve">За </w:t>
      </w:r>
      <w:r w:rsidRPr="00BE2F76">
        <w:rPr>
          <w:lang w:val="uk-UA"/>
        </w:rPr>
        <w:t>звітний</w:t>
      </w:r>
      <w:r w:rsidRPr="00061A0F">
        <w:rPr>
          <w:lang w:val="uk-UA"/>
        </w:rPr>
        <w:t xml:space="preserve"> </w:t>
      </w:r>
      <w:r w:rsidRPr="00BE2F76">
        <w:rPr>
          <w:lang w:val="uk-UA"/>
        </w:rPr>
        <w:t>період</w:t>
      </w:r>
      <w:r w:rsidRPr="00061A0F">
        <w:rPr>
          <w:lang w:val="uk-UA"/>
        </w:rPr>
        <w:t xml:space="preserve"> акцизного </w:t>
      </w:r>
      <w:r w:rsidRPr="00BE2F76">
        <w:rPr>
          <w:lang w:val="uk-UA"/>
        </w:rPr>
        <w:t>податку</w:t>
      </w:r>
      <w:r w:rsidRPr="00061A0F">
        <w:rPr>
          <w:lang w:val="uk-UA"/>
        </w:rPr>
        <w:t xml:space="preserve"> з </w:t>
      </w:r>
      <w:r w:rsidRPr="00BE2F76">
        <w:rPr>
          <w:lang w:val="uk-UA"/>
        </w:rPr>
        <w:t>реалізації</w:t>
      </w:r>
      <w:r w:rsidRPr="00061A0F">
        <w:rPr>
          <w:lang w:val="uk-UA"/>
        </w:rPr>
        <w:t xml:space="preserve"> </w:t>
      </w:r>
      <w:r w:rsidRPr="00BE2F76">
        <w:rPr>
          <w:lang w:val="uk-UA"/>
        </w:rPr>
        <w:t>підакцизних</w:t>
      </w:r>
      <w:r w:rsidRPr="00061A0F">
        <w:rPr>
          <w:lang w:val="uk-UA"/>
        </w:rPr>
        <w:t xml:space="preserve"> </w:t>
      </w:r>
      <w:r w:rsidRPr="00BE2F76">
        <w:rPr>
          <w:lang w:val="uk-UA"/>
        </w:rPr>
        <w:t>товарів</w:t>
      </w:r>
      <w:r w:rsidRPr="00061A0F">
        <w:rPr>
          <w:lang w:val="uk-UA"/>
        </w:rPr>
        <w:t xml:space="preserve"> </w:t>
      </w:r>
      <w:r w:rsidRPr="00BE2F76">
        <w:rPr>
          <w:lang w:val="uk-UA"/>
        </w:rPr>
        <w:t>надійшло</w:t>
      </w:r>
      <w:r w:rsidRPr="00061A0F">
        <w:rPr>
          <w:lang w:val="uk-UA"/>
        </w:rPr>
        <w:t xml:space="preserve"> </w:t>
      </w:r>
      <w:r w:rsidR="00904B0B">
        <w:rPr>
          <w:lang w:val="uk-UA"/>
        </w:rPr>
        <w:t>12</w:t>
      </w:r>
      <w:r w:rsidR="00F13569">
        <w:rPr>
          <w:lang w:val="uk-UA"/>
        </w:rPr>
        <w:t>87</w:t>
      </w:r>
      <w:r w:rsidR="00904B0B">
        <w:rPr>
          <w:lang w:val="uk-UA"/>
        </w:rPr>
        <w:t>,2</w:t>
      </w:r>
      <w:r w:rsidR="00A22C29">
        <w:rPr>
          <w:lang w:val="uk-UA"/>
        </w:rPr>
        <w:t xml:space="preserve"> </w:t>
      </w:r>
      <w:r w:rsidRPr="00061A0F">
        <w:rPr>
          <w:lang w:val="uk-UA"/>
        </w:rPr>
        <w:t>тис.грн</w:t>
      </w:r>
      <w:r w:rsidRPr="00BE2F76">
        <w:rPr>
          <w:lang w:val="uk-UA"/>
        </w:rPr>
        <w:t>.</w:t>
      </w:r>
      <w:r w:rsidR="00061A0F" w:rsidRPr="00061A0F">
        <w:rPr>
          <w:lang w:val="uk-UA"/>
        </w:rPr>
        <w:t xml:space="preserve"> </w:t>
      </w:r>
    </w:p>
    <w:p w:rsidR="00061A0F" w:rsidRPr="00410B88" w:rsidRDefault="00061A0F" w:rsidP="00061A0F">
      <w:pPr>
        <w:spacing w:after="120"/>
        <w:ind w:firstLine="851"/>
        <w:jc w:val="both"/>
        <w:rPr>
          <w:lang w:val="uk-UA"/>
        </w:rPr>
      </w:pPr>
      <w:r w:rsidRPr="00061A0F">
        <w:rPr>
          <w:lang w:val="uk-UA"/>
        </w:rPr>
        <w:t>У 20</w:t>
      </w:r>
      <w:r>
        <w:rPr>
          <w:lang w:val="uk-UA"/>
        </w:rPr>
        <w:t>2</w:t>
      </w:r>
      <w:r w:rsidR="00A22C29">
        <w:rPr>
          <w:lang w:val="uk-UA"/>
        </w:rPr>
        <w:t>1</w:t>
      </w:r>
      <w:r w:rsidRPr="00061A0F">
        <w:rPr>
          <w:lang w:val="uk-UA"/>
        </w:rPr>
        <w:t xml:space="preserve"> </w:t>
      </w:r>
      <w:r w:rsidRPr="00410B88">
        <w:rPr>
          <w:lang w:val="uk-UA"/>
        </w:rPr>
        <w:t>році</w:t>
      </w:r>
      <w:r w:rsidRPr="00061A0F">
        <w:rPr>
          <w:lang w:val="uk-UA"/>
        </w:rPr>
        <w:t xml:space="preserve"> до бюджету </w:t>
      </w:r>
      <w:r w:rsidRPr="00410B88">
        <w:rPr>
          <w:lang w:val="uk-UA"/>
        </w:rPr>
        <w:t>міської</w:t>
      </w:r>
      <w:r w:rsidRPr="00061A0F">
        <w:rPr>
          <w:lang w:val="uk-UA"/>
        </w:rPr>
        <w:t xml:space="preserve"> ради </w:t>
      </w:r>
      <w:r w:rsidRPr="00410B88">
        <w:rPr>
          <w:lang w:val="uk-UA"/>
        </w:rPr>
        <w:t>продовжено зарахування</w:t>
      </w:r>
      <w:r w:rsidRPr="00061A0F">
        <w:rPr>
          <w:lang w:val="uk-UA"/>
        </w:rPr>
        <w:t xml:space="preserve"> 13,44 </w:t>
      </w:r>
      <w:r w:rsidRPr="00410B88">
        <w:rPr>
          <w:lang w:val="uk-UA"/>
        </w:rPr>
        <w:t>відсотка</w:t>
      </w:r>
      <w:r w:rsidRPr="00061A0F">
        <w:rPr>
          <w:lang w:val="uk-UA"/>
        </w:rPr>
        <w:t xml:space="preserve"> акцизного </w:t>
      </w:r>
      <w:r w:rsidRPr="00410B88">
        <w:rPr>
          <w:lang w:val="uk-UA"/>
        </w:rPr>
        <w:t>податку</w:t>
      </w:r>
      <w:r w:rsidRPr="00061A0F">
        <w:rPr>
          <w:lang w:val="uk-UA"/>
        </w:rPr>
        <w:t xml:space="preserve"> з </w:t>
      </w:r>
      <w:r w:rsidRPr="00410B88">
        <w:rPr>
          <w:lang w:val="uk-UA"/>
        </w:rPr>
        <w:t>виробленого</w:t>
      </w:r>
      <w:r w:rsidRPr="00061A0F">
        <w:rPr>
          <w:lang w:val="uk-UA"/>
        </w:rPr>
        <w:t xml:space="preserve"> в </w:t>
      </w:r>
      <w:r w:rsidRPr="00410B88">
        <w:rPr>
          <w:lang w:val="uk-UA"/>
        </w:rPr>
        <w:t>Україні</w:t>
      </w:r>
      <w:r w:rsidRPr="00061A0F">
        <w:rPr>
          <w:lang w:val="uk-UA"/>
        </w:rPr>
        <w:t xml:space="preserve"> </w:t>
      </w:r>
      <w:r w:rsidRPr="00410B88">
        <w:rPr>
          <w:lang w:val="uk-UA"/>
        </w:rPr>
        <w:t>пального</w:t>
      </w:r>
      <w:r w:rsidRPr="00061A0F">
        <w:rPr>
          <w:lang w:val="uk-UA"/>
        </w:rPr>
        <w:t xml:space="preserve"> та </w:t>
      </w:r>
      <w:r w:rsidRPr="00410B88">
        <w:rPr>
          <w:lang w:val="uk-UA"/>
        </w:rPr>
        <w:t>ввезеного</w:t>
      </w:r>
      <w:r w:rsidRPr="00061A0F">
        <w:rPr>
          <w:lang w:val="uk-UA"/>
        </w:rPr>
        <w:t xml:space="preserve"> на </w:t>
      </w:r>
      <w:r w:rsidRPr="00410B88">
        <w:rPr>
          <w:lang w:val="uk-UA"/>
        </w:rPr>
        <w:t>митну</w:t>
      </w:r>
      <w:r w:rsidRPr="00061A0F">
        <w:rPr>
          <w:lang w:val="uk-UA"/>
        </w:rPr>
        <w:t xml:space="preserve"> </w:t>
      </w:r>
      <w:r w:rsidRPr="00410B88">
        <w:rPr>
          <w:lang w:val="uk-UA"/>
        </w:rPr>
        <w:t>територію</w:t>
      </w:r>
      <w:r w:rsidRPr="00061A0F">
        <w:rPr>
          <w:lang w:val="uk-UA"/>
        </w:rPr>
        <w:t xml:space="preserve"> </w:t>
      </w:r>
      <w:r w:rsidRPr="00410B88">
        <w:rPr>
          <w:lang w:val="uk-UA"/>
        </w:rPr>
        <w:t>України</w:t>
      </w:r>
      <w:r w:rsidRPr="00410B88">
        <w:t xml:space="preserve"> </w:t>
      </w:r>
      <w:r w:rsidRPr="00410B88">
        <w:rPr>
          <w:lang w:val="uk-UA"/>
        </w:rPr>
        <w:t>пального</w:t>
      </w:r>
      <w:r w:rsidR="00904B0B">
        <w:rPr>
          <w:lang w:val="uk-UA"/>
        </w:rPr>
        <w:t>, проте у 3 квар</w:t>
      </w:r>
      <w:r w:rsidR="007A2417">
        <w:rPr>
          <w:lang w:val="uk-UA"/>
        </w:rPr>
        <w:t xml:space="preserve">талі поточного року перерахування по даному податку відсутні, то показники залишилися на рівні </w:t>
      </w:r>
      <w:r w:rsidRPr="00410B88">
        <w:rPr>
          <w:lang w:val="uk-UA"/>
        </w:rPr>
        <w:t xml:space="preserve">І </w:t>
      </w:r>
      <w:r w:rsidR="00F13569">
        <w:rPr>
          <w:lang w:val="uk-UA"/>
        </w:rPr>
        <w:t>півріччя</w:t>
      </w:r>
      <w:r w:rsidRPr="00410B88">
        <w:rPr>
          <w:lang w:val="uk-UA"/>
        </w:rPr>
        <w:t xml:space="preserve"> поточного року</w:t>
      </w:r>
      <w:r w:rsidR="007A2417">
        <w:rPr>
          <w:lang w:val="uk-UA"/>
        </w:rPr>
        <w:t xml:space="preserve">, а саме </w:t>
      </w:r>
      <w:r w:rsidRPr="00410B88">
        <w:rPr>
          <w:lang w:val="uk-UA"/>
        </w:rPr>
        <w:t>від</w:t>
      </w:r>
      <w:r w:rsidRPr="00410B88">
        <w:t xml:space="preserve"> </w:t>
      </w:r>
      <w:r w:rsidRPr="00410B88">
        <w:rPr>
          <w:lang w:val="uk-UA"/>
        </w:rPr>
        <w:t>виробленого</w:t>
      </w:r>
      <w:r>
        <w:rPr>
          <w:lang w:val="uk-UA"/>
        </w:rPr>
        <w:t xml:space="preserve"> пального</w:t>
      </w:r>
      <w:r w:rsidRPr="00410B88">
        <w:t xml:space="preserve"> </w:t>
      </w:r>
      <w:r w:rsidR="007A2417">
        <w:rPr>
          <w:lang w:val="uk-UA"/>
        </w:rPr>
        <w:t>-496,9 тис.грн.</w:t>
      </w:r>
      <w:r w:rsidR="007A2417" w:rsidRPr="00410B88">
        <w:rPr>
          <w:lang w:val="uk-UA"/>
        </w:rPr>
        <w:t xml:space="preserve"> </w:t>
      </w:r>
      <w:r w:rsidRPr="00410B88">
        <w:t xml:space="preserve">та </w:t>
      </w:r>
      <w:r w:rsidR="00424419">
        <w:rPr>
          <w:lang w:val="uk-UA"/>
        </w:rPr>
        <w:t>1687,6</w:t>
      </w:r>
      <w:r w:rsidRPr="00410B88">
        <w:t xml:space="preserve"> тис.грн. </w:t>
      </w:r>
      <w:r w:rsidRPr="00410B88">
        <w:rPr>
          <w:lang w:val="uk-UA"/>
        </w:rPr>
        <w:t>від</w:t>
      </w:r>
      <w:r w:rsidRPr="00410B88">
        <w:t xml:space="preserve"> </w:t>
      </w:r>
      <w:r w:rsidRPr="00410B88">
        <w:rPr>
          <w:lang w:val="uk-UA"/>
        </w:rPr>
        <w:t>ввезеного</w:t>
      </w:r>
      <w:r w:rsidRPr="00410B88">
        <w:t xml:space="preserve"> </w:t>
      </w:r>
      <w:r w:rsidRPr="00410B88">
        <w:rPr>
          <w:lang w:val="uk-UA"/>
        </w:rPr>
        <w:t xml:space="preserve">пального. </w:t>
      </w:r>
    </w:p>
    <w:p w:rsidR="00EA32EC" w:rsidRPr="00EA32EC" w:rsidRDefault="00EA32EC" w:rsidP="00EA32EC">
      <w:pPr>
        <w:pStyle w:val="2"/>
        <w:spacing w:line="320" w:lineRule="atLeast"/>
        <w:jc w:val="both"/>
      </w:pPr>
      <w:r w:rsidRPr="00EA32EC">
        <w:t xml:space="preserve">Неподаткових надходжень надійшло </w:t>
      </w:r>
      <w:r w:rsidR="007A2417">
        <w:t>1199,9</w:t>
      </w:r>
      <w:r w:rsidRPr="00EA32EC">
        <w:t xml:space="preserve"> тис.грн., при </w:t>
      </w:r>
      <w:r w:rsidR="00424419">
        <w:t>затвердженому розписі на звітний період</w:t>
      </w:r>
      <w:r w:rsidRPr="00EA32EC">
        <w:t xml:space="preserve"> </w:t>
      </w:r>
      <w:r w:rsidR="00EE7783">
        <w:t>1152,2</w:t>
      </w:r>
      <w:r w:rsidRPr="00EA32EC">
        <w:t xml:space="preserve"> тис. грн., </w:t>
      </w:r>
      <w:r w:rsidR="00EE7783">
        <w:t>(+461,3 тис.грн.) та</w:t>
      </w:r>
      <w:r w:rsidRPr="00EA32EC">
        <w:t xml:space="preserve"> на </w:t>
      </w:r>
      <w:r w:rsidR="00EE7783">
        <w:t>358,1</w:t>
      </w:r>
      <w:r w:rsidR="00424419">
        <w:t xml:space="preserve"> т</w:t>
      </w:r>
      <w:r w:rsidRPr="00EA32EC">
        <w:t>ис.грн. більше надходжень відповідного періоду минулого року.</w:t>
      </w:r>
    </w:p>
    <w:p w:rsidR="00EE7783" w:rsidRDefault="00BE2F76" w:rsidP="00AA1898">
      <w:pPr>
        <w:spacing w:after="120"/>
        <w:ind w:firstLine="851"/>
        <w:jc w:val="both"/>
        <w:rPr>
          <w:lang w:val="uk-UA"/>
        </w:rPr>
      </w:pPr>
      <w:r>
        <w:rPr>
          <w:lang w:val="uk-UA"/>
        </w:rPr>
        <w:t xml:space="preserve"> </w:t>
      </w:r>
      <w:r w:rsidR="00EA32EC">
        <w:rPr>
          <w:lang w:val="uk-UA"/>
        </w:rPr>
        <w:t xml:space="preserve">З них </w:t>
      </w:r>
      <w:r w:rsidR="00EE7783">
        <w:rPr>
          <w:lang w:val="uk-UA"/>
        </w:rPr>
        <w:t>в розрізі надходжень:</w:t>
      </w:r>
    </w:p>
    <w:p w:rsidR="002454F7" w:rsidRPr="002454F7" w:rsidRDefault="00EE7783" w:rsidP="00F754A4">
      <w:pPr>
        <w:ind w:firstLine="851"/>
        <w:jc w:val="both"/>
        <w:rPr>
          <w:sz w:val="28"/>
          <w:szCs w:val="28"/>
          <w:lang w:val="uk-UA"/>
        </w:rPr>
      </w:pPr>
      <w:r>
        <w:rPr>
          <w:lang w:val="uk-UA"/>
        </w:rPr>
        <w:t>- доходи від власності та підприємницької діяльності- 85,4 тис.грн.</w:t>
      </w:r>
      <w:r w:rsidR="002454F7">
        <w:rPr>
          <w:lang w:val="uk-UA"/>
        </w:rPr>
        <w:t xml:space="preserve"> в т.ч.:</w:t>
      </w:r>
    </w:p>
    <w:p w:rsidR="002454F7" w:rsidRPr="002454F7" w:rsidRDefault="005C7D4D" w:rsidP="002454F7">
      <w:pPr>
        <w:pStyle w:val="af0"/>
        <w:numPr>
          <w:ilvl w:val="0"/>
          <w:numId w:val="13"/>
        </w:numPr>
        <w:ind w:left="567" w:firstLine="0"/>
        <w:jc w:val="both"/>
        <w:rPr>
          <w:sz w:val="28"/>
          <w:szCs w:val="28"/>
        </w:rPr>
      </w:pPr>
      <w:r w:rsidRPr="002454F7">
        <w:rPr>
          <w:sz w:val="28"/>
          <w:szCs w:val="28"/>
        </w:rPr>
        <w:t>адміністративні штрафи та інші санкції</w:t>
      </w:r>
      <w:r w:rsidR="002454F7">
        <w:rPr>
          <w:sz w:val="28"/>
          <w:szCs w:val="28"/>
        </w:rPr>
        <w:t>-58,6 тис.грн.(+47,5 тис.грн. до відповідного періоду м.р.);</w:t>
      </w:r>
      <w:r w:rsidRPr="002454F7">
        <w:rPr>
          <w:sz w:val="28"/>
          <w:szCs w:val="28"/>
        </w:rPr>
        <w:t xml:space="preserve"> </w:t>
      </w:r>
    </w:p>
    <w:p w:rsidR="00EE7783" w:rsidRPr="002454F7" w:rsidRDefault="005C7D4D" w:rsidP="002454F7">
      <w:pPr>
        <w:pStyle w:val="af0"/>
        <w:numPr>
          <w:ilvl w:val="0"/>
          <w:numId w:val="13"/>
        </w:numPr>
        <w:ind w:left="0" w:firstLine="567"/>
        <w:jc w:val="both"/>
        <w:rPr>
          <w:sz w:val="28"/>
          <w:szCs w:val="28"/>
        </w:rPr>
      </w:pPr>
      <w:r w:rsidRPr="002454F7">
        <w:rPr>
          <w:sz w:val="28"/>
          <w:szCs w:val="28"/>
        </w:rPr>
        <w:t>адмінштрафи за порушення законодавства  у сфері виробництва та обігу алкогольних напоїв та тютюнових виробів -26,8 тис.грн.</w:t>
      </w:r>
      <w:r w:rsidR="002454F7">
        <w:rPr>
          <w:sz w:val="28"/>
          <w:szCs w:val="28"/>
        </w:rPr>
        <w:t>(+0,4 тис.грн.</w:t>
      </w:r>
      <w:r w:rsidRPr="002454F7">
        <w:rPr>
          <w:sz w:val="28"/>
          <w:szCs w:val="28"/>
        </w:rPr>
        <w:t>)</w:t>
      </w:r>
    </w:p>
    <w:p w:rsidR="005C7D4D" w:rsidRDefault="00EE7783" w:rsidP="00F754A4">
      <w:pPr>
        <w:ind w:firstLine="851"/>
        <w:jc w:val="both"/>
        <w:rPr>
          <w:lang w:val="uk-UA"/>
        </w:rPr>
      </w:pPr>
      <w:r>
        <w:rPr>
          <w:lang w:val="uk-UA"/>
        </w:rPr>
        <w:t xml:space="preserve">- адміністративні збори та платежі, доходи від некомерційної </w:t>
      </w:r>
      <w:r w:rsidR="00F754A4">
        <w:rPr>
          <w:lang w:val="uk-UA"/>
        </w:rPr>
        <w:t xml:space="preserve">господарської </w:t>
      </w:r>
      <w:r>
        <w:rPr>
          <w:lang w:val="uk-UA"/>
        </w:rPr>
        <w:t>діяльності</w:t>
      </w:r>
      <w:r w:rsidR="00F754A4">
        <w:rPr>
          <w:lang w:val="uk-UA"/>
        </w:rPr>
        <w:t>-977,7 тис.грн.</w:t>
      </w:r>
      <w:r w:rsidR="005C7D4D">
        <w:rPr>
          <w:lang w:val="uk-UA"/>
        </w:rPr>
        <w:t xml:space="preserve">  в т.ч.:</w:t>
      </w:r>
    </w:p>
    <w:p w:rsidR="005C7D4D" w:rsidRPr="002454F7" w:rsidRDefault="005C7D4D" w:rsidP="002454F7">
      <w:pPr>
        <w:pStyle w:val="af0"/>
        <w:numPr>
          <w:ilvl w:val="0"/>
          <w:numId w:val="10"/>
        </w:numPr>
        <w:ind w:left="0" w:firstLine="567"/>
        <w:jc w:val="both"/>
        <w:rPr>
          <w:sz w:val="28"/>
          <w:szCs w:val="28"/>
        </w:rPr>
      </w:pPr>
      <w:r w:rsidRPr="002454F7">
        <w:rPr>
          <w:sz w:val="28"/>
          <w:szCs w:val="28"/>
        </w:rPr>
        <w:t>адміністративний збір за проведення державної реєстрації юридичних осіб, фізичних осіб - підприємців та громадських формувань-50,3 тис.грн.</w:t>
      </w:r>
      <w:r w:rsidR="002454F7" w:rsidRPr="002454F7">
        <w:rPr>
          <w:sz w:val="28"/>
          <w:szCs w:val="28"/>
        </w:rPr>
        <w:t xml:space="preserve"> </w:t>
      </w:r>
      <w:r w:rsidR="002454F7">
        <w:rPr>
          <w:sz w:val="28"/>
          <w:szCs w:val="28"/>
        </w:rPr>
        <w:t>(+19,7 тис.грн. до відповідного періоду м.р.)</w:t>
      </w:r>
      <w:r w:rsidRPr="002454F7">
        <w:rPr>
          <w:sz w:val="28"/>
          <w:szCs w:val="28"/>
        </w:rPr>
        <w:t>;</w:t>
      </w:r>
    </w:p>
    <w:p w:rsidR="005C7D4D" w:rsidRPr="002454F7" w:rsidRDefault="005C7D4D" w:rsidP="002454F7">
      <w:pPr>
        <w:pStyle w:val="af0"/>
        <w:numPr>
          <w:ilvl w:val="0"/>
          <w:numId w:val="10"/>
        </w:numPr>
        <w:ind w:left="0" w:firstLine="567"/>
        <w:jc w:val="both"/>
        <w:rPr>
          <w:sz w:val="28"/>
          <w:szCs w:val="28"/>
        </w:rPr>
      </w:pPr>
      <w:r w:rsidRPr="002454F7">
        <w:rPr>
          <w:sz w:val="28"/>
          <w:szCs w:val="28"/>
        </w:rPr>
        <w:lastRenderedPageBreak/>
        <w:t>Плата за надання інших адміністративних послуг-507,7 тис.грн.</w:t>
      </w:r>
      <w:r w:rsidR="0071222B">
        <w:rPr>
          <w:sz w:val="28"/>
          <w:szCs w:val="28"/>
        </w:rPr>
        <w:t xml:space="preserve"> (+127,9тис.грн.)</w:t>
      </w:r>
    </w:p>
    <w:p w:rsidR="005C7D4D" w:rsidRPr="002454F7" w:rsidRDefault="005C7D4D" w:rsidP="002454F7">
      <w:pPr>
        <w:pStyle w:val="af0"/>
        <w:numPr>
          <w:ilvl w:val="0"/>
          <w:numId w:val="10"/>
        </w:numPr>
        <w:ind w:left="0" w:firstLine="567"/>
        <w:jc w:val="both"/>
        <w:rPr>
          <w:sz w:val="28"/>
          <w:szCs w:val="28"/>
        </w:rPr>
      </w:pPr>
      <w:r w:rsidRPr="002454F7">
        <w:rPr>
          <w:sz w:val="28"/>
          <w:szCs w:val="28"/>
        </w:rPr>
        <w:t>Адміністративний збір за державну реєстрацію речових прав на нерухоме майно та їх обтяжень -369,8 тис.грн.</w:t>
      </w:r>
      <w:r w:rsidR="0071222B">
        <w:rPr>
          <w:sz w:val="28"/>
          <w:szCs w:val="28"/>
        </w:rPr>
        <w:t>(+124,0тис.грн.)</w:t>
      </w:r>
    </w:p>
    <w:p w:rsidR="005C7D4D" w:rsidRPr="002454F7" w:rsidRDefault="005C7D4D" w:rsidP="002454F7">
      <w:pPr>
        <w:pStyle w:val="af0"/>
        <w:numPr>
          <w:ilvl w:val="0"/>
          <w:numId w:val="10"/>
        </w:numPr>
        <w:ind w:left="0" w:firstLine="567"/>
        <w:jc w:val="both"/>
        <w:rPr>
          <w:sz w:val="28"/>
          <w:szCs w:val="28"/>
        </w:rPr>
      </w:pPr>
      <w:r w:rsidRPr="002454F7">
        <w:rPr>
          <w:sz w:val="28"/>
          <w:szCs w:val="28"/>
        </w:rPr>
        <w:t>Державне мито, що сплачується за місцем розгляду та оформлення документів, у тому числі за оформлення документів на спадщину і дарування  -45,2 тис.грн.</w:t>
      </w:r>
      <w:r w:rsidR="0071222B">
        <w:rPr>
          <w:sz w:val="28"/>
          <w:szCs w:val="28"/>
        </w:rPr>
        <w:t>(15,2 тис.грн.)</w:t>
      </w:r>
    </w:p>
    <w:p w:rsidR="005C7D4D" w:rsidRPr="002454F7" w:rsidRDefault="005C7D4D" w:rsidP="002454F7">
      <w:pPr>
        <w:pStyle w:val="af0"/>
        <w:numPr>
          <w:ilvl w:val="0"/>
          <w:numId w:val="10"/>
        </w:numPr>
        <w:ind w:left="0" w:firstLine="567"/>
        <w:jc w:val="both"/>
        <w:rPr>
          <w:sz w:val="28"/>
          <w:szCs w:val="28"/>
        </w:rPr>
      </w:pPr>
      <w:r w:rsidRPr="002454F7">
        <w:rPr>
          <w:sz w:val="28"/>
          <w:szCs w:val="28"/>
        </w:rPr>
        <w:t>Державне мито, пов`язане з видачею та оформленням закордонних паспортів (посвідок) та паспортів громадян України  -4,8 тис.грн.</w:t>
      </w:r>
      <w:r w:rsidR="0071222B">
        <w:rPr>
          <w:sz w:val="28"/>
          <w:szCs w:val="28"/>
        </w:rPr>
        <w:t>(+0,9 тис.грн.)</w:t>
      </w:r>
    </w:p>
    <w:p w:rsidR="00F754A4" w:rsidRPr="005D2526" w:rsidRDefault="00F754A4" w:rsidP="00F754A4">
      <w:pPr>
        <w:ind w:firstLine="851"/>
        <w:jc w:val="both"/>
        <w:rPr>
          <w:lang w:val="uk-UA"/>
        </w:rPr>
      </w:pPr>
      <w:r w:rsidRPr="005D2526">
        <w:rPr>
          <w:lang w:val="uk-UA"/>
        </w:rPr>
        <w:t>- інші неподаткові надходження-136,8 тис.грн.</w:t>
      </w:r>
      <w:r w:rsidR="005D2526">
        <w:rPr>
          <w:lang w:val="uk-UA"/>
        </w:rPr>
        <w:t xml:space="preserve"> в т.ч.:</w:t>
      </w:r>
    </w:p>
    <w:p w:rsidR="005C7D4D" w:rsidRPr="002454F7" w:rsidRDefault="002454F7" w:rsidP="002454F7">
      <w:pPr>
        <w:pStyle w:val="af0"/>
        <w:numPr>
          <w:ilvl w:val="0"/>
          <w:numId w:val="12"/>
        </w:numPr>
        <w:ind w:left="567" w:hanging="567"/>
        <w:jc w:val="both"/>
        <w:rPr>
          <w:sz w:val="28"/>
          <w:szCs w:val="28"/>
        </w:rPr>
      </w:pPr>
      <w:r w:rsidRPr="002454F7">
        <w:rPr>
          <w:sz w:val="28"/>
          <w:szCs w:val="28"/>
        </w:rPr>
        <w:t>Інші надходження-38,0 тис.грн.</w:t>
      </w:r>
      <w:r w:rsidR="0071222B">
        <w:rPr>
          <w:sz w:val="28"/>
          <w:szCs w:val="28"/>
        </w:rPr>
        <w:t>(-19,5тис.грн.);</w:t>
      </w:r>
    </w:p>
    <w:p w:rsidR="005C7D4D" w:rsidRPr="002454F7" w:rsidRDefault="002454F7" w:rsidP="002454F7">
      <w:pPr>
        <w:pStyle w:val="af0"/>
        <w:numPr>
          <w:ilvl w:val="0"/>
          <w:numId w:val="11"/>
        </w:numPr>
        <w:ind w:left="0" w:firstLine="0"/>
        <w:jc w:val="both"/>
        <w:rPr>
          <w:sz w:val="28"/>
          <w:szCs w:val="28"/>
        </w:rPr>
      </w:pPr>
      <w:r w:rsidRPr="002454F7">
        <w:rPr>
          <w:sz w:val="28"/>
          <w:szCs w:val="28"/>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-98,8 тис.грн.</w:t>
      </w:r>
      <w:r w:rsidR="0071222B">
        <w:rPr>
          <w:sz w:val="28"/>
          <w:szCs w:val="28"/>
        </w:rPr>
        <w:t xml:space="preserve">, з яких кошти стягнені за виконавчими листами по </w:t>
      </w:r>
      <w:r w:rsidRPr="002454F7">
        <w:rPr>
          <w:sz w:val="28"/>
          <w:szCs w:val="28"/>
        </w:rPr>
        <w:t>Лапін</w:t>
      </w:r>
      <w:r w:rsidR="0071222B">
        <w:rPr>
          <w:sz w:val="28"/>
          <w:szCs w:val="28"/>
        </w:rPr>
        <w:t>у О.В.-</w:t>
      </w:r>
      <w:r w:rsidRPr="002454F7">
        <w:rPr>
          <w:sz w:val="28"/>
          <w:szCs w:val="28"/>
        </w:rPr>
        <w:t xml:space="preserve"> 92,8 тис.грн.</w:t>
      </w:r>
      <w:r w:rsidR="0071222B">
        <w:rPr>
          <w:sz w:val="28"/>
          <w:szCs w:val="28"/>
        </w:rPr>
        <w:t>(+71,8 тис.грн.</w:t>
      </w:r>
      <w:r w:rsidRPr="002454F7">
        <w:rPr>
          <w:sz w:val="28"/>
          <w:szCs w:val="28"/>
        </w:rPr>
        <w:t>)</w:t>
      </w:r>
    </w:p>
    <w:p w:rsidR="000100EC" w:rsidRDefault="009329B3" w:rsidP="009329B3">
      <w:pPr>
        <w:pStyle w:val="21"/>
        <w:spacing w:line="240" w:lineRule="auto"/>
        <w:ind w:firstLine="851"/>
        <w:jc w:val="both"/>
        <w:rPr>
          <w:lang w:val="uk-UA"/>
        </w:rPr>
      </w:pPr>
      <w:r w:rsidRPr="009329B3">
        <w:rPr>
          <w:lang w:val="uk-UA"/>
        </w:rPr>
        <w:t>До спеціального фонду бюджету</w:t>
      </w:r>
      <w:r>
        <w:rPr>
          <w:lang w:val="uk-UA"/>
        </w:rPr>
        <w:t xml:space="preserve"> територіальної громади</w:t>
      </w:r>
      <w:r w:rsidRPr="009329B3">
        <w:rPr>
          <w:lang w:val="uk-UA"/>
        </w:rPr>
        <w:t xml:space="preserve"> надійшло доходів (без міжбюджетних трансфертів) у сумі </w:t>
      </w:r>
      <w:r>
        <w:rPr>
          <w:lang w:val="uk-UA"/>
        </w:rPr>
        <w:t xml:space="preserve">2226,7 </w:t>
      </w:r>
      <w:r w:rsidRPr="009329B3">
        <w:rPr>
          <w:lang w:val="uk-UA"/>
        </w:rPr>
        <w:t xml:space="preserve"> тис. грн</w:t>
      </w:r>
      <w:r>
        <w:rPr>
          <w:lang w:val="uk-UA"/>
        </w:rPr>
        <w:t>.</w:t>
      </w:r>
      <w:r w:rsidRPr="009329B3">
        <w:rPr>
          <w:lang w:val="uk-UA"/>
        </w:rPr>
        <w:t xml:space="preserve"> (4</w:t>
      </w:r>
      <w:r w:rsidR="006F5BE0">
        <w:rPr>
          <w:lang w:val="uk-UA"/>
        </w:rPr>
        <w:t>7</w:t>
      </w:r>
      <w:r w:rsidRPr="009329B3">
        <w:rPr>
          <w:lang w:val="uk-UA"/>
        </w:rPr>
        <w:t>,</w:t>
      </w:r>
      <w:r w:rsidR="006F5BE0">
        <w:rPr>
          <w:lang w:val="uk-UA"/>
        </w:rPr>
        <w:t>0</w:t>
      </w:r>
      <w:r w:rsidRPr="009329B3">
        <w:rPr>
          <w:lang w:val="uk-UA"/>
        </w:rPr>
        <w:t xml:space="preserve">% до річного плану), із яких власних надходжень бюджетних установ (платні послуги, благодійні внески, гранти та дарунки тощо) – </w:t>
      </w:r>
      <w:r w:rsidR="006F5BE0">
        <w:rPr>
          <w:lang w:val="uk-UA"/>
        </w:rPr>
        <w:t>2109,9</w:t>
      </w:r>
      <w:r w:rsidRPr="009329B3">
        <w:rPr>
          <w:lang w:val="uk-UA"/>
        </w:rPr>
        <w:t xml:space="preserve"> тис. грн (</w:t>
      </w:r>
      <w:r w:rsidR="006F5BE0">
        <w:rPr>
          <w:lang w:val="uk-UA"/>
        </w:rPr>
        <w:t>9</w:t>
      </w:r>
      <w:r w:rsidRPr="009329B3">
        <w:rPr>
          <w:lang w:val="uk-UA"/>
        </w:rPr>
        <w:t>4,</w:t>
      </w:r>
      <w:r w:rsidR="006F5BE0">
        <w:rPr>
          <w:lang w:val="uk-UA"/>
        </w:rPr>
        <w:t>8</w:t>
      </w:r>
      <w:r w:rsidRPr="009329B3">
        <w:rPr>
          <w:lang w:val="uk-UA"/>
        </w:rPr>
        <w:t xml:space="preserve">% усіх доходів спецфонду). </w:t>
      </w:r>
      <w:r>
        <w:t xml:space="preserve">До фонду охорони навколишнього природного середовища надійшло </w:t>
      </w:r>
      <w:r w:rsidR="006F5BE0">
        <w:rPr>
          <w:lang w:val="uk-UA"/>
        </w:rPr>
        <w:t>101,4</w:t>
      </w:r>
      <w:r w:rsidR="006F5BE0">
        <w:t xml:space="preserve"> тис.грн</w:t>
      </w:r>
      <w:r>
        <w:t xml:space="preserve">, в тому числі: ● екологічного податку – </w:t>
      </w:r>
      <w:r w:rsidR="006F5BE0">
        <w:rPr>
          <w:lang w:val="uk-UA"/>
        </w:rPr>
        <w:t>64,2</w:t>
      </w:r>
      <w:r>
        <w:t xml:space="preserve"> тис. </w:t>
      </w:r>
      <w:r w:rsidR="006F5BE0">
        <w:rPr>
          <w:lang w:val="uk-UA"/>
        </w:rPr>
        <w:t>г</w:t>
      </w:r>
      <w:r>
        <w:t>рн</w:t>
      </w:r>
      <w:r w:rsidR="006F5BE0">
        <w:rPr>
          <w:lang w:val="uk-UA"/>
        </w:rPr>
        <w:t>.</w:t>
      </w:r>
      <w:r>
        <w:t xml:space="preserve">; ●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w:t>
      </w:r>
      <w:r w:rsidR="006F5BE0">
        <w:rPr>
          <w:lang w:val="uk-UA"/>
        </w:rPr>
        <w:t xml:space="preserve">37,2 </w:t>
      </w:r>
      <w:r>
        <w:t xml:space="preserve">тис. грн. У порівнянні з </w:t>
      </w:r>
      <w:r w:rsidR="006F5BE0">
        <w:rPr>
          <w:lang w:val="uk-UA"/>
        </w:rPr>
        <w:t xml:space="preserve">відповідним періодом минулого </w:t>
      </w:r>
      <w:r>
        <w:t xml:space="preserve">року такі надходження збільшились на </w:t>
      </w:r>
      <w:r w:rsidR="006F5BE0">
        <w:rPr>
          <w:lang w:val="uk-UA"/>
        </w:rPr>
        <w:t>730,4</w:t>
      </w:r>
      <w:r>
        <w:t xml:space="preserve"> тис. гривень.</w:t>
      </w:r>
    </w:p>
    <w:p w:rsidR="009329B3" w:rsidRDefault="009329B3" w:rsidP="009329B3">
      <w:pPr>
        <w:pStyle w:val="21"/>
        <w:spacing w:line="240" w:lineRule="auto"/>
        <w:ind w:firstLine="851"/>
        <w:jc w:val="both"/>
        <w:rPr>
          <w:lang w:val="uk-UA"/>
        </w:rPr>
      </w:pPr>
      <w:r>
        <w:t xml:space="preserve"> Від відчуження майна, що перебувало в комунальній власності, до бюджету розвитку </w:t>
      </w:r>
      <w:r w:rsidR="000100EC">
        <w:rPr>
          <w:lang w:val="uk-UA"/>
        </w:rPr>
        <w:t>територіальної громади</w:t>
      </w:r>
      <w:r>
        <w:t xml:space="preserve"> надійшли кошти в сумі </w:t>
      </w:r>
      <w:r w:rsidR="000100EC">
        <w:rPr>
          <w:lang w:val="uk-UA"/>
        </w:rPr>
        <w:t>1,2</w:t>
      </w:r>
      <w:r>
        <w:t xml:space="preserve"> тис. </w:t>
      </w:r>
      <w:r w:rsidR="000100EC">
        <w:rPr>
          <w:lang w:val="uk-UA"/>
        </w:rPr>
        <w:t>г</w:t>
      </w:r>
      <w:r>
        <w:t>рн</w:t>
      </w:r>
      <w:r w:rsidR="000100EC">
        <w:rPr>
          <w:lang w:val="uk-UA"/>
        </w:rPr>
        <w:t>.</w:t>
      </w:r>
    </w:p>
    <w:p w:rsidR="009A1148" w:rsidRDefault="000100EC" w:rsidP="000100EC">
      <w:pPr>
        <w:pStyle w:val="a3"/>
        <w:tabs>
          <w:tab w:val="num" w:pos="1211"/>
        </w:tabs>
        <w:ind w:firstLine="851"/>
        <w:jc w:val="both"/>
        <w:rPr>
          <w:lang w:val="uk-UA"/>
        </w:rPr>
      </w:pPr>
      <w:r>
        <w:rPr>
          <w:lang w:val="uk-UA"/>
        </w:rPr>
        <w:t>14,2 тис.грн. на ц</w:t>
      </w:r>
      <w:r w:rsidR="004327EB" w:rsidRPr="004327EB">
        <w:rPr>
          <w:lang w:val="uk-UA"/>
        </w:rPr>
        <w:t xml:space="preserve">ільові фонди, утворені Верховною Радою Автономної Республіки Крим, органами місцевого самоврядування та місцевими органами виконавчої влади </w:t>
      </w:r>
      <w:r w:rsidR="004327EB">
        <w:rPr>
          <w:lang w:val="uk-UA"/>
        </w:rPr>
        <w:t>.</w:t>
      </w:r>
    </w:p>
    <w:p w:rsidR="009329B3" w:rsidRPr="00051E9A" w:rsidRDefault="009329B3" w:rsidP="000100EC">
      <w:pPr>
        <w:pStyle w:val="a3"/>
        <w:tabs>
          <w:tab w:val="num" w:pos="1211"/>
        </w:tabs>
        <w:ind w:firstLine="851"/>
        <w:jc w:val="both"/>
        <w:rPr>
          <w:lang w:val="uk-UA"/>
        </w:rPr>
      </w:pPr>
      <w:r>
        <w:rPr>
          <w:lang w:val="uk-UA"/>
        </w:rPr>
        <w:t>Субвенції з державного бюджету місцевим бюджетам на здійснення заходів щодо соціально-економічного розвитку окремих територій-600,0 тис.грн.</w:t>
      </w:r>
    </w:p>
    <w:p w:rsidR="004327EB" w:rsidRDefault="004327EB" w:rsidP="00AA1898">
      <w:pPr>
        <w:tabs>
          <w:tab w:val="left" w:pos="2268"/>
          <w:tab w:val="left" w:pos="2835"/>
          <w:tab w:val="left" w:pos="3828"/>
          <w:tab w:val="left" w:pos="3969"/>
          <w:tab w:val="left" w:pos="4395"/>
        </w:tabs>
        <w:ind w:firstLine="924"/>
        <w:rPr>
          <w:b/>
          <w:bCs/>
          <w:sz w:val="28"/>
          <w:szCs w:val="28"/>
          <w:lang w:val="uk-UA"/>
        </w:rPr>
      </w:pPr>
    </w:p>
    <w:p w:rsidR="005A7137" w:rsidRDefault="005A7137" w:rsidP="005A7137">
      <w:pPr>
        <w:autoSpaceDE/>
        <w:autoSpaceDN/>
        <w:spacing w:after="200" w:line="276" w:lineRule="auto"/>
        <w:jc w:val="center"/>
        <w:rPr>
          <w:rFonts w:ascii="Calibri" w:eastAsia="Calibri" w:hAnsi="Calibri"/>
          <w:b/>
          <w:lang w:val="uk-UA" w:eastAsia="en-US"/>
        </w:rPr>
      </w:pPr>
      <w:r w:rsidRPr="00AD21D1">
        <w:rPr>
          <w:rFonts w:ascii="Calibri" w:eastAsia="Calibri" w:hAnsi="Calibri"/>
          <w:b/>
          <w:lang w:val="uk-UA" w:eastAsia="en-US"/>
        </w:rPr>
        <w:t xml:space="preserve">Динаміка </w:t>
      </w:r>
      <w:r>
        <w:rPr>
          <w:rFonts w:ascii="Calibri" w:eastAsia="Calibri" w:hAnsi="Calibri"/>
          <w:b/>
          <w:lang w:val="uk-UA" w:eastAsia="en-US"/>
        </w:rPr>
        <w:t xml:space="preserve">податкового боргу </w:t>
      </w:r>
      <w:r w:rsidRPr="00AD21D1">
        <w:rPr>
          <w:rFonts w:ascii="Calibri" w:eastAsia="Calibri" w:hAnsi="Calibri"/>
          <w:b/>
          <w:lang w:val="uk-UA" w:eastAsia="en-US"/>
        </w:rPr>
        <w:t xml:space="preserve"> міського бюджету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1134"/>
        <w:gridCol w:w="1134"/>
        <w:gridCol w:w="2977"/>
      </w:tblGrid>
      <w:tr w:rsidR="00A35EC6" w:rsidRPr="00BC272E" w:rsidTr="00AE1567">
        <w:tc>
          <w:tcPr>
            <w:tcW w:w="2802" w:type="dxa"/>
            <w:shd w:val="clear" w:color="auto" w:fill="auto"/>
          </w:tcPr>
          <w:p w:rsidR="00A35EC6" w:rsidRPr="005A7137" w:rsidRDefault="00A35EC6" w:rsidP="00FA52CF">
            <w:pPr>
              <w:autoSpaceDE/>
              <w:autoSpaceDN/>
              <w:spacing w:after="200" w:line="276" w:lineRule="auto"/>
              <w:jc w:val="center"/>
              <w:rPr>
                <w:rFonts w:ascii="Calibri" w:eastAsia="Calibri" w:hAnsi="Calibri"/>
                <w:sz w:val="24"/>
                <w:szCs w:val="24"/>
                <w:highlight w:val="yellow"/>
                <w:lang w:val="uk-UA" w:eastAsia="en-US"/>
              </w:rPr>
            </w:pPr>
            <w:r w:rsidRPr="005A7137">
              <w:rPr>
                <w:sz w:val="24"/>
                <w:szCs w:val="24"/>
                <w:lang w:val="uk-UA"/>
              </w:rPr>
              <w:t>Податковий борг</w:t>
            </w:r>
            <w:r>
              <w:rPr>
                <w:sz w:val="24"/>
                <w:szCs w:val="24"/>
                <w:lang w:val="uk-UA"/>
              </w:rPr>
              <w:t>,</w:t>
            </w:r>
            <w:r w:rsidRPr="00502175">
              <w:rPr>
                <w:lang w:val="uk-UA"/>
              </w:rPr>
              <w:t xml:space="preserve"> </w:t>
            </w:r>
            <w:r w:rsidRPr="005A7137">
              <w:rPr>
                <w:sz w:val="24"/>
                <w:szCs w:val="24"/>
                <w:lang w:val="uk-UA"/>
              </w:rPr>
              <w:t>станом на 01.10.21 року</w:t>
            </w:r>
          </w:p>
        </w:tc>
        <w:tc>
          <w:tcPr>
            <w:tcW w:w="1275" w:type="dxa"/>
            <w:shd w:val="clear" w:color="auto" w:fill="auto"/>
            <w:vAlign w:val="center"/>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2020</w:t>
            </w:r>
            <w:r w:rsidRPr="000A1207">
              <w:rPr>
                <w:sz w:val="24"/>
                <w:szCs w:val="24"/>
                <w:lang w:val="uk-UA"/>
              </w:rPr>
              <w:t xml:space="preserve"> січень-вересень</w:t>
            </w:r>
          </w:p>
        </w:tc>
        <w:tc>
          <w:tcPr>
            <w:tcW w:w="1134" w:type="dxa"/>
            <w:shd w:val="clear" w:color="auto" w:fill="auto"/>
            <w:vAlign w:val="center"/>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2021</w:t>
            </w:r>
            <w:r w:rsidRPr="000A1207">
              <w:rPr>
                <w:sz w:val="24"/>
                <w:szCs w:val="24"/>
                <w:lang w:val="uk-UA"/>
              </w:rPr>
              <w:t xml:space="preserve"> січень-вересень</w:t>
            </w:r>
          </w:p>
        </w:tc>
        <w:tc>
          <w:tcPr>
            <w:tcW w:w="1134" w:type="dxa"/>
            <w:vAlign w:val="center"/>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 / -</w:t>
            </w:r>
          </w:p>
        </w:tc>
        <w:tc>
          <w:tcPr>
            <w:tcW w:w="2977" w:type="dxa"/>
          </w:tcPr>
          <w:p w:rsidR="00A35EC6" w:rsidRPr="000A1207" w:rsidRDefault="00EE749C" w:rsidP="00FA52CF">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Найбільші боржники</w:t>
            </w:r>
          </w:p>
        </w:tc>
      </w:tr>
      <w:tr w:rsidR="00A35EC6" w:rsidRPr="00DC002C" w:rsidTr="00AE1567">
        <w:tc>
          <w:tcPr>
            <w:tcW w:w="2802" w:type="dxa"/>
            <w:shd w:val="clear" w:color="auto" w:fill="auto"/>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lastRenderedPageBreak/>
              <w:t>ПДФО</w:t>
            </w:r>
          </w:p>
        </w:tc>
        <w:tc>
          <w:tcPr>
            <w:tcW w:w="1275" w:type="dxa"/>
            <w:shd w:val="clear" w:color="auto" w:fill="auto"/>
          </w:tcPr>
          <w:p w:rsidR="00A35EC6" w:rsidRPr="005C5654"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196,4</w:t>
            </w:r>
          </w:p>
        </w:tc>
        <w:tc>
          <w:tcPr>
            <w:tcW w:w="1134"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274,8</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+78,4</w:t>
            </w:r>
          </w:p>
        </w:tc>
        <w:tc>
          <w:tcPr>
            <w:tcW w:w="2977" w:type="dxa"/>
          </w:tcPr>
          <w:p w:rsidR="00A35EC6" w:rsidRPr="00A35EC6" w:rsidRDefault="00A35EC6" w:rsidP="00AE1567">
            <w:pPr>
              <w:autoSpaceDE/>
              <w:autoSpaceDN/>
              <w:spacing w:after="200" w:line="276" w:lineRule="auto"/>
              <w:ind w:left="-108"/>
              <w:rPr>
                <w:rFonts w:ascii="Calibri" w:eastAsia="Calibri" w:hAnsi="Calibri"/>
                <w:sz w:val="20"/>
                <w:szCs w:val="20"/>
                <w:lang w:val="uk-UA" w:eastAsia="en-US"/>
              </w:rPr>
            </w:pPr>
            <w:r w:rsidRPr="00B8337E">
              <w:rPr>
                <w:sz w:val="20"/>
                <w:szCs w:val="20"/>
                <w:lang w:val="uk-UA"/>
              </w:rPr>
              <w:t>Т</w:t>
            </w:r>
            <w:r>
              <w:rPr>
                <w:sz w:val="20"/>
                <w:szCs w:val="20"/>
                <w:lang w:val="uk-UA"/>
              </w:rPr>
              <w:t>ОВ</w:t>
            </w:r>
            <w:r w:rsidRPr="00B8337E">
              <w:rPr>
                <w:sz w:val="20"/>
                <w:szCs w:val="20"/>
                <w:lang w:val="uk-UA"/>
              </w:rPr>
              <w:t xml:space="preserve"> "Колорит-Агро"</w:t>
            </w:r>
            <w:r>
              <w:rPr>
                <w:sz w:val="20"/>
                <w:szCs w:val="20"/>
                <w:lang w:val="uk-UA"/>
              </w:rPr>
              <w:t>-57,5 тис.грн. (</w:t>
            </w:r>
            <w:r w:rsidRPr="00B8337E">
              <w:rPr>
                <w:sz w:val="20"/>
                <w:szCs w:val="20"/>
                <w:lang w:val="uk-UA"/>
              </w:rPr>
              <w:t xml:space="preserve"> код ЄДРПОУ: 34593909</w:t>
            </w:r>
            <w:r>
              <w:rPr>
                <w:sz w:val="20"/>
                <w:szCs w:val="20"/>
                <w:lang w:val="uk-UA"/>
              </w:rPr>
              <w:t>)</w:t>
            </w:r>
            <w:r w:rsidRPr="00B8337E">
              <w:rPr>
                <w:sz w:val="20"/>
                <w:szCs w:val="20"/>
                <w:lang w:val="uk-UA"/>
              </w:rPr>
              <w:t>;</w:t>
            </w:r>
            <w:r w:rsidR="00AE1567">
              <w:rPr>
                <w:sz w:val="20"/>
                <w:szCs w:val="20"/>
                <w:lang w:val="uk-UA"/>
              </w:rPr>
              <w:t xml:space="preserve"> </w:t>
            </w:r>
            <w:r>
              <w:rPr>
                <w:sz w:val="20"/>
                <w:szCs w:val="20"/>
                <w:lang w:val="uk-UA"/>
              </w:rPr>
              <w:t xml:space="preserve">Ісаєва </w:t>
            </w:r>
            <w:r w:rsidR="00B8337E">
              <w:rPr>
                <w:sz w:val="20"/>
                <w:szCs w:val="20"/>
                <w:lang w:val="uk-UA"/>
              </w:rPr>
              <w:t>Т.М.-136,7 тис.грн.,  Постой Г.В.</w:t>
            </w:r>
            <w:r w:rsidR="00EE749C">
              <w:rPr>
                <w:sz w:val="20"/>
                <w:szCs w:val="20"/>
                <w:lang w:val="uk-UA"/>
              </w:rPr>
              <w:t>28,2 тис.грн.</w:t>
            </w:r>
          </w:p>
        </w:tc>
      </w:tr>
      <w:tr w:rsidR="00A35EC6" w:rsidRPr="00DC002C" w:rsidTr="00AE1567">
        <w:tc>
          <w:tcPr>
            <w:tcW w:w="2802" w:type="dxa"/>
            <w:shd w:val="clear" w:color="auto" w:fill="auto"/>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Податок на майно</w:t>
            </w:r>
            <w:r>
              <w:rPr>
                <w:rFonts w:ascii="Calibri" w:eastAsia="Calibri" w:hAnsi="Calibri"/>
                <w:sz w:val="24"/>
                <w:szCs w:val="24"/>
                <w:lang w:val="uk-UA" w:eastAsia="en-US"/>
              </w:rPr>
              <w:t xml:space="preserve"> відмінне від земельної ділянки </w:t>
            </w:r>
          </w:p>
        </w:tc>
        <w:tc>
          <w:tcPr>
            <w:tcW w:w="1275" w:type="dxa"/>
            <w:shd w:val="clear" w:color="auto" w:fill="auto"/>
          </w:tcPr>
          <w:p w:rsidR="00A35EC6" w:rsidRPr="005C5654"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1342,8</w:t>
            </w:r>
          </w:p>
        </w:tc>
        <w:tc>
          <w:tcPr>
            <w:tcW w:w="1134"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1107,1</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-235,7</w:t>
            </w:r>
          </w:p>
        </w:tc>
        <w:tc>
          <w:tcPr>
            <w:tcW w:w="2977" w:type="dxa"/>
          </w:tcPr>
          <w:p w:rsidR="00A35EC6" w:rsidRPr="001D5550" w:rsidRDefault="002265EA" w:rsidP="00862BC6">
            <w:pPr>
              <w:autoSpaceDE/>
              <w:autoSpaceDN/>
              <w:spacing w:after="200" w:line="276" w:lineRule="auto"/>
              <w:ind w:left="-108" w:right="-108"/>
              <w:rPr>
                <w:rFonts w:eastAsia="Calibri"/>
                <w:sz w:val="20"/>
                <w:szCs w:val="20"/>
                <w:lang w:val="uk-UA" w:eastAsia="en-US"/>
              </w:rPr>
            </w:pPr>
            <w:r w:rsidRPr="001D5550">
              <w:rPr>
                <w:rFonts w:eastAsia="Calibri"/>
                <w:sz w:val="20"/>
                <w:szCs w:val="20"/>
                <w:lang w:val="uk-UA" w:eastAsia="en-US"/>
              </w:rPr>
              <w:t>ПАТ КБ «Преміум»-478,2 тис.грн,</w:t>
            </w:r>
            <w:r w:rsidR="00862BC6" w:rsidRPr="001D5550">
              <w:rPr>
                <w:rFonts w:eastAsia="Calibri"/>
                <w:sz w:val="20"/>
                <w:szCs w:val="20"/>
                <w:lang w:val="uk-UA" w:eastAsia="en-US"/>
              </w:rPr>
              <w:t xml:space="preserve"> </w:t>
            </w:r>
            <w:r w:rsidRPr="001D5550">
              <w:rPr>
                <w:rFonts w:eastAsia="Calibri"/>
                <w:sz w:val="20"/>
                <w:szCs w:val="20"/>
                <w:lang w:val="uk-UA" w:eastAsia="en-US"/>
              </w:rPr>
              <w:t>ТОВ</w:t>
            </w:r>
            <w:r w:rsidR="00862BC6" w:rsidRPr="001D5550">
              <w:rPr>
                <w:rFonts w:eastAsia="Calibri"/>
                <w:sz w:val="20"/>
                <w:szCs w:val="20"/>
                <w:lang w:val="uk-UA" w:eastAsia="en-US"/>
              </w:rPr>
              <w:t xml:space="preserve"> «Універсал -Техсервіс»-120,1 тис.грн., Гаврильчук О.О.-24,0 тис.грн., Остренський Є.В.-24,0 тис.грн.</w:t>
            </w:r>
            <w:r w:rsidRPr="001D5550">
              <w:rPr>
                <w:rFonts w:eastAsia="Calibri"/>
                <w:sz w:val="20"/>
                <w:szCs w:val="20"/>
                <w:lang w:val="uk-UA" w:eastAsia="en-US"/>
              </w:rPr>
              <w:t xml:space="preserve"> </w:t>
            </w:r>
          </w:p>
        </w:tc>
      </w:tr>
      <w:tr w:rsidR="00A35EC6" w:rsidRPr="00354BBE" w:rsidTr="00AE1567">
        <w:trPr>
          <w:trHeight w:val="456"/>
        </w:trPr>
        <w:tc>
          <w:tcPr>
            <w:tcW w:w="2802" w:type="dxa"/>
            <w:shd w:val="clear" w:color="auto" w:fill="auto"/>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Єдиний податок</w:t>
            </w:r>
          </w:p>
        </w:tc>
        <w:tc>
          <w:tcPr>
            <w:tcW w:w="1275" w:type="dxa"/>
            <w:shd w:val="clear" w:color="auto" w:fill="auto"/>
          </w:tcPr>
          <w:p w:rsidR="00A35EC6" w:rsidRPr="005C5654"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195,9</w:t>
            </w:r>
          </w:p>
        </w:tc>
        <w:tc>
          <w:tcPr>
            <w:tcW w:w="1134"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209,8</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+13,9</w:t>
            </w:r>
          </w:p>
        </w:tc>
        <w:tc>
          <w:tcPr>
            <w:tcW w:w="2977" w:type="dxa"/>
          </w:tcPr>
          <w:p w:rsidR="00A35EC6" w:rsidRPr="001D5550" w:rsidRDefault="00A35EC6" w:rsidP="00E4760C">
            <w:pPr>
              <w:autoSpaceDE/>
              <w:autoSpaceDN/>
              <w:spacing w:after="200" w:line="276" w:lineRule="auto"/>
              <w:jc w:val="center"/>
              <w:rPr>
                <w:rFonts w:eastAsia="Calibri"/>
                <w:sz w:val="20"/>
                <w:szCs w:val="20"/>
                <w:lang w:val="uk-UA" w:eastAsia="en-US"/>
              </w:rPr>
            </w:pPr>
          </w:p>
        </w:tc>
      </w:tr>
      <w:tr w:rsidR="00A35EC6" w:rsidRPr="00354BBE" w:rsidTr="00AE1567">
        <w:trPr>
          <w:trHeight w:val="634"/>
        </w:trPr>
        <w:tc>
          <w:tcPr>
            <w:tcW w:w="2802" w:type="dxa"/>
            <w:shd w:val="clear" w:color="auto" w:fill="auto"/>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Акцизний податок</w:t>
            </w:r>
          </w:p>
        </w:tc>
        <w:tc>
          <w:tcPr>
            <w:tcW w:w="1275" w:type="dxa"/>
            <w:shd w:val="clear" w:color="auto" w:fill="auto"/>
          </w:tcPr>
          <w:p w:rsidR="00A35EC6" w:rsidRPr="005C5654"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20,1</w:t>
            </w:r>
          </w:p>
        </w:tc>
        <w:tc>
          <w:tcPr>
            <w:tcW w:w="1134"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34,6</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+14,5</w:t>
            </w:r>
          </w:p>
        </w:tc>
        <w:tc>
          <w:tcPr>
            <w:tcW w:w="2977" w:type="dxa"/>
          </w:tcPr>
          <w:p w:rsidR="00A35EC6" w:rsidRPr="001D5550" w:rsidRDefault="001D5550" w:rsidP="00AE1567">
            <w:pPr>
              <w:autoSpaceDE/>
              <w:autoSpaceDN/>
              <w:spacing w:after="200" w:line="276" w:lineRule="auto"/>
              <w:ind w:left="-108"/>
              <w:rPr>
                <w:rFonts w:eastAsia="Calibri"/>
                <w:sz w:val="20"/>
                <w:szCs w:val="20"/>
                <w:lang w:val="uk-UA" w:eastAsia="en-US"/>
              </w:rPr>
            </w:pPr>
            <w:r w:rsidRPr="001D5550">
              <w:rPr>
                <w:color w:val="4D5156"/>
                <w:sz w:val="20"/>
                <w:szCs w:val="20"/>
                <w:shd w:val="clear" w:color="auto" w:fill="FFFFFF"/>
              </w:rPr>
              <w:t>ПБП "СВІТЛАНА"</w:t>
            </w:r>
            <w:r w:rsidRPr="001D5550">
              <w:rPr>
                <w:color w:val="4D5156"/>
                <w:sz w:val="20"/>
                <w:szCs w:val="20"/>
                <w:shd w:val="clear" w:color="auto" w:fill="FFFFFF"/>
                <w:lang w:val="uk-UA"/>
              </w:rPr>
              <w:t>—26,5 тис.грн.</w:t>
            </w:r>
          </w:p>
        </w:tc>
      </w:tr>
      <w:tr w:rsidR="00A35EC6" w:rsidRPr="00DC002C" w:rsidTr="00AE1567">
        <w:tc>
          <w:tcPr>
            <w:tcW w:w="2802" w:type="dxa"/>
            <w:shd w:val="clear" w:color="auto" w:fill="auto"/>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За природні ресурси</w:t>
            </w:r>
          </w:p>
        </w:tc>
        <w:tc>
          <w:tcPr>
            <w:tcW w:w="1275" w:type="dxa"/>
            <w:shd w:val="clear" w:color="auto" w:fill="auto"/>
          </w:tcPr>
          <w:p w:rsidR="00A35EC6" w:rsidRPr="005C5654"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5,4</w:t>
            </w:r>
          </w:p>
        </w:tc>
        <w:tc>
          <w:tcPr>
            <w:tcW w:w="1134"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1,3</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-4,1</w:t>
            </w:r>
          </w:p>
        </w:tc>
        <w:tc>
          <w:tcPr>
            <w:tcW w:w="2977" w:type="dxa"/>
          </w:tcPr>
          <w:p w:rsidR="00A35EC6" w:rsidRPr="001D5550" w:rsidRDefault="001D5550" w:rsidP="00AE1567">
            <w:pPr>
              <w:autoSpaceDE/>
              <w:autoSpaceDN/>
              <w:spacing w:after="200" w:line="276" w:lineRule="auto"/>
              <w:ind w:left="-108"/>
              <w:rPr>
                <w:rFonts w:eastAsia="Calibri"/>
                <w:sz w:val="20"/>
                <w:szCs w:val="20"/>
                <w:lang w:val="uk-UA" w:eastAsia="en-US"/>
              </w:rPr>
            </w:pPr>
            <w:r w:rsidRPr="001D5550">
              <w:rPr>
                <w:color w:val="4D5156"/>
                <w:sz w:val="20"/>
                <w:szCs w:val="20"/>
                <w:shd w:val="clear" w:color="auto" w:fill="FFFFFF"/>
                <w:lang w:val="uk-UA"/>
              </w:rPr>
              <w:t>Філія "Вертіївська ДЕД" ДП Чернігівський облавтодор</w:t>
            </w:r>
            <w:r>
              <w:rPr>
                <w:color w:val="4D5156"/>
                <w:sz w:val="20"/>
                <w:szCs w:val="20"/>
                <w:shd w:val="clear" w:color="auto" w:fill="FFFFFF"/>
                <w:lang w:val="uk-UA"/>
              </w:rPr>
              <w:t xml:space="preserve"> </w:t>
            </w:r>
            <w:r w:rsidRPr="001D5550">
              <w:rPr>
                <w:color w:val="4D5156"/>
                <w:sz w:val="20"/>
                <w:szCs w:val="20"/>
                <w:shd w:val="clear" w:color="auto" w:fill="FFFFFF"/>
                <w:lang w:val="uk-UA"/>
              </w:rPr>
              <w:t>"</w:t>
            </w:r>
            <w:r>
              <w:rPr>
                <w:color w:val="4D5156"/>
                <w:sz w:val="20"/>
                <w:szCs w:val="20"/>
                <w:shd w:val="clear" w:color="auto" w:fill="FFFFFF"/>
                <w:lang w:val="uk-UA"/>
              </w:rPr>
              <w:t xml:space="preserve"> </w:t>
            </w:r>
            <w:r w:rsidRPr="001D5550">
              <w:rPr>
                <w:color w:val="4D5156"/>
                <w:sz w:val="20"/>
                <w:szCs w:val="20"/>
                <w:shd w:val="clear" w:color="auto" w:fill="FFFFFF"/>
                <w:lang w:val="uk-UA"/>
              </w:rPr>
              <w:t>ВАТ ДАК Автомобільні дороги України</w:t>
            </w:r>
            <w:r w:rsidRPr="001D5550">
              <w:rPr>
                <w:rFonts w:eastAsia="Calibri"/>
                <w:sz w:val="20"/>
                <w:szCs w:val="20"/>
                <w:lang w:val="uk-UA" w:eastAsia="en-US"/>
              </w:rPr>
              <w:t xml:space="preserve"> -1,3 тис.грн. </w:t>
            </w:r>
          </w:p>
        </w:tc>
      </w:tr>
      <w:tr w:rsidR="00A35EC6" w:rsidRPr="00DC002C" w:rsidTr="00AE1567">
        <w:trPr>
          <w:trHeight w:val="1077"/>
        </w:trPr>
        <w:tc>
          <w:tcPr>
            <w:tcW w:w="2802" w:type="dxa"/>
            <w:shd w:val="clear" w:color="auto" w:fill="auto"/>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Земельний податок</w:t>
            </w:r>
          </w:p>
        </w:tc>
        <w:tc>
          <w:tcPr>
            <w:tcW w:w="1275" w:type="dxa"/>
            <w:shd w:val="clear" w:color="auto" w:fill="auto"/>
          </w:tcPr>
          <w:p w:rsidR="00A35EC6" w:rsidRPr="005C5654"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1644,7</w:t>
            </w:r>
          </w:p>
        </w:tc>
        <w:tc>
          <w:tcPr>
            <w:tcW w:w="1134"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1229,2</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-415,5</w:t>
            </w:r>
          </w:p>
        </w:tc>
        <w:tc>
          <w:tcPr>
            <w:tcW w:w="2977" w:type="dxa"/>
          </w:tcPr>
          <w:p w:rsidR="00A35EC6" w:rsidRPr="006C2157" w:rsidRDefault="001D5550" w:rsidP="00AE1567">
            <w:pPr>
              <w:autoSpaceDE/>
              <w:autoSpaceDN/>
              <w:spacing w:after="200" w:line="276" w:lineRule="auto"/>
              <w:ind w:left="-108" w:right="-108"/>
              <w:rPr>
                <w:rFonts w:eastAsia="Calibri"/>
                <w:sz w:val="20"/>
                <w:szCs w:val="20"/>
                <w:lang w:val="uk-UA" w:eastAsia="en-US"/>
              </w:rPr>
            </w:pPr>
            <w:r w:rsidRPr="001D5550">
              <w:rPr>
                <w:rFonts w:eastAsia="Calibri"/>
                <w:sz w:val="20"/>
                <w:szCs w:val="20"/>
                <w:lang w:val="uk-UA" w:eastAsia="en-US"/>
              </w:rPr>
              <w:t xml:space="preserve">ТОВ «Носівка Млин»1,6 тис.грн., </w:t>
            </w:r>
            <w:r w:rsidR="006C2157">
              <w:rPr>
                <w:rFonts w:eastAsia="Calibri"/>
                <w:sz w:val="20"/>
                <w:szCs w:val="20"/>
                <w:lang w:val="uk-UA" w:eastAsia="en-US"/>
              </w:rPr>
              <w:t>Іванов І.О.-266,7 тис.грн., Гудімова С.В. 125,8 тис.грн., Зінчук О.А. 104,5 тис.грн.</w:t>
            </w:r>
            <w:r w:rsidR="00902D3E">
              <w:rPr>
                <w:rFonts w:eastAsia="Calibri"/>
                <w:sz w:val="20"/>
                <w:szCs w:val="20"/>
                <w:lang w:val="uk-UA" w:eastAsia="en-US"/>
              </w:rPr>
              <w:t xml:space="preserve"> Ляшенко</w:t>
            </w:r>
            <w:r w:rsidR="006C2157">
              <w:rPr>
                <w:rFonts w:eastAsia="Calibri"/>
                <w:sz w:val="20"/>
                <w:szCs w:val="20"/>
                <w:lang w:val="uk-UA" w:eastAsia="en-US"/>
              </w:rPr>
              <w:t xml:space="preserve"> </w:t>
            </w:r>
            <w:r w:rsidR="00902D3E">
              <w:rPr>
                <w:rFonts w:eastAsia="Calibri"/>
                <w:sz w:val="20"/>
                <w:szCs w:val="20"/>
                <w:lang w:val="uk-UA" w:eastAsia="en-US"/>
              </w:rPr>
              <w:t xml:space="preserve"> О.І.-25,7 тис.грн.</w:t>
            </w:r>
          </w:p>
        </w:tc>
      </w:tr>
      <w:tr w:rsidR="00A35EC6" w:rsidRPr="00DC002C" w:rsidTr="00AE1567">
        <w:tc>
          <w:tcPr>
            <w:tcW w:w="2802" w:type="dxa"/>
            <w:shd w:val="clear" w:color="auto" w:fill="auto"/>
          </w:tcPr>
          <w:p w:rsidR="00A35EC6" w:rsidRPr="000B7924" w:rsidRDefault="00A35EC6" w:rsidP="00FA52CF">
            <w:pPr>
              <w:autoSpaceDE/>
              <w:autoSpaceDN/>
              <w:spacing w:after="200" w:line="276" w:lineRule="auto"/>
              <w:jc w:val="center"/>
              <w:rPr>
                <w:rFonts w:ascii="Calibri" w:eastAsia="Calibri" w:hAnsi="Calibri"/>
                <w:sz w:val="24"/>
                <w:szCs w:val="24"/>
                <w:lang w:val="uk-UA" w:eastAsia="en-US"/>
              </w:rPr>
            </w:pPr>
            <w:r w:rsidRPr="000B7924">
              <w:rPr>
                <w:sz w:val="24"/>
                <w:szCs w:val="24"/>
                <w:lang w:val="uk-UA"/>
              </w:rPr>
              <w:t>- адмін. штрафи (за порушення законодавства у сфері виробництва та обігу алкогольних напоїв та тютюнових виробів)</w:t>
            </w:r>
          </w:p>
        </w:tc>
        <w:tc>
          <w:tcPr>
            <w:tcW w:w="1275" w:type="dxa"/>
            <w:shd w:val="clear" w:color="auto" w:fill="auto"/>
          </w:tcPr>
          <w:p w:rsidR="00A35EC6" w:rsidRPr="005C5654"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292</w:t>
            </w:r>
          </w:p>
        </w:tc>
        <w:tc>
          <w:tcPr>
            <w:tcW w:w="1134"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308,4</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+16,4</w:t>
            </w:r>
          </w:p>
        </w:tc>
        <w:tc>
          <w:tcPr>
            <w:tcW w:w="2977" w:type="dxa"/>
          </w:tcPr>
          <w:p w:rsidR="00A35EC6" w:rsidRPr="005C5654" w:rsidRDefault="005C5654" w:rsidP="00AE1567">
            <w:pPr>
              <w:autoSpaceDE/>
              <w:autoSpaceDN/>
              <w:spacing w:after="200" w:line="276" w:lineRule="auto"/>
              <w:ind w:left="-108"/>
              <w:rPr>
                <w:rFonts w:eastAsia="Calibri"/>
                <w:sz w:val="20"/>
                <w:szCs w:val="20"/>
                <w:lang w:val="uk-UA" w:eastAsia="en-US"/>
              </w:rPr>
            </w:pPr>
            <w:r>
              <w:rPr>
                <w:rFonts w:eastAsia="Calibri"/>
                <w:sz w:val="20"/>
                <w:szCs w:val="20"/>
                <w:lang w:val="uk-UA" w:eastAsia="en-US"/>
              </w:rPr>
              <w:t xml:space="preserve">Бондавренко </w:t>
            </w:r>
            <w:r>
              <w:rPr>
                <w:rFonts w:eastAsia="Calibri"/>
                <w:sz w:val="20"/>
                <w:szCs w:val="20"/>
                <w:lang w:val="en-US" w:eastAsia="en-US"/>
              </w:rPr>
              <w:t>C</w:t>
            </w:r>
            <w:r>
              <w:rPr>
                <w:rFonts w:eastAsia="Calibri"/>
                <w:sz w:val="20"/>
                <w:szCs w:val="20"/>
                <w:lang w:val="uk-UA" w:eastAsia="en-US"/>
              </w:rPr>
              <w:t>.О.-250,0 тис.грн., Мурашко Л.В.-31,0 тис.грн., Гакаленко Л.В.-17,0 тис.грн., Падун А.В. -10,0 тис.грн.</w:t>
            </w:r>
          </w:p>
        </w:tc>
      </w:tr>
      <w:tr w:rsidR="00A35EC6" w:rsidRPr="000B7924" w:rsidTr="00AE1567">
        <w:tc>
          <w:tcPr>
            <w:tcW w:w="2802" w:type="dxa"/>
            <w:shd w:val="clear" w:color="auto" w:fill="auto"/>
          </w:tcPr>
          <w:p w:rsidR="00A35EC6" w:rsidRPr="000A1207" w:rsidRDefault="00A35EC6" w:rsidP="00FA52CF">
            <w:pPr>
              <w:autoSpaceDE/>
              <w:autoSpaceDN/>
              <w:spacing w:after="200" w:line="276" w:lineRule="auto"/>
              <w:jc w:val="center"/>
              <w:rPr>
                <w:rFonts w:ascii="Calibri" w:eastAsia="Calibri" w:hAnsi="Calibri"/>
                <w:sz w:val="24"/>
                <w:szCs w:val="24"/>
                <w:lang w:val="uk-UA" w:eastAsia="en-US"/>
              </w:rPr>
            </w:pPr>
            <w:r w:rsidRPr="000A1207">
              <w:rPr>
                <w:rFonts w:ascii="Calibri" w:eastAsia="Calibri" w:hAnsi="Calibri"/>
                <w:sz w:val="24"/>
                <w:szCs w:val="24"/>
                <w:lang w:val="uk-UA" w:eastAsia="en-US"/>
              </w:rPr>
              <w:t>Всього</w:t>
            </w:r>
          </w:p>
        </w:tc>
        <w:tc>
          <w:tcPr>
            <w:tcW w:w="1275" w:type="dxa"/>
            <w:shd w:val="clear" w:color="auto" w:fill="auto"/>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3697,3</w:t>
            </w:r>
          </w:p>
        </w:tc>
        <w:tc>
          <w:tcPr>
            <w:tcW w:w="1134" w:type="dxa"/>
            <w:shd w:val="clear" w:color="auto" w:fill="auto"/>
          </w:tcPr>
          <w:p w:rsidR="00A35EC6" w:rsidRPr="000A1207" w:rsidRDefault="00A35EC6" w:rsidP="005C5654">
            <w:pPr>
              <w:autoSpaceDE/>
              <w:autoSpaceDN/>
              <w:spacing w:after="200" w:line="276" w:lineRule="auto"/>
              <w:jc w:val="center"/>
              <w:rPr>
                <w:rFonts w:ascii="Calibri" w:eastAsia="Calibri" w:hAnsi="Calibri"/>
                <w:sz w:val="24"/>
                <w:szCs w:val="24"/>
                <w:lang w:val="uk-UA" w:eastAsia="en-US"/>
              </w:rPr>
            </w:pPr>
            <w:r>
              <w:rPr>
                <w:rFonts w:ascii="Calibri" w:eastAsia="Calibri" w:hAnsi="Calibri"/>
                <w:sz w:val="24"/>
                <w:szCs w:val="24"/>
                <w:lang w:val="uk-UA" w:eastAsia="en-US"/>
              </w:rPr>
              <w:t>316</w:t>
            </w:r>
            <w:r w:rsidR="005C5654">
              <w:rPr>
                <w:rFonts w:ascii="Calibri" w:eastAsia="Calibri" w:hAnsi="Calibri"/>
                <w:sz w:val="24"/>
                <w:szCs w:val="24"/>
                <w:lang w:val="uk-UA" w:eastAsia="en-US"/>
              </w:rPr>
              <w:t>5,2</w:t>
            </w:r>
          </w:p>
        </w:tc>
        <w:tc>
          <w:tcPr>
            <w:tcW w:w="1134"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r w:rsidRPr="005C5654">
              <w:rPr>
                <w:rFonts w:ascii="Calibri" w:eastAsia="Calibri" w:hAnsi="Calibri"/>
                <w:sz w:val="24"/>
                <w:szCs w:val="24"/>
                <w:lang w:val="uk-UA" w:eastAsia="en-US"/>
              </w:rPr>
              <w:t>-532,1</w:t>
            </w:r>
          </w:p>
        </w:tc>
        <w:tc>
          <w:tcPr>
            <w:tcW w:w="2977" w:type="dxa"/>
          </w:tcPr>
          <w:p w:rsidR="00A35EC6" w:rsidRPr="000A1207" w:rsidRDefault="00A35EC6" w:rsidP="00E4760C">
            <w:pPr>
              <w:autoSpaceDE/>
              <w:autoSpaceDN/>
              <w:spacing w:after="200" w:line="276" w:lineRule="auto"/>
              <w:jc w:val="center"/>
              <w:rPr>
                <w:rFonts w:ascii="Calibri" w:eastAsia="Calibri" w:hAnsi="Calibri"/>
                <w:sz w:val="24"/>
                <w:szCs w:val="24"/>
                <w:lang w:val="uk-UA" w:eastAsia="en-US"/>
              </w:rPr>
            </w:pPr>
          </w:p>
        </w:tc>
      </w:tr>
    </w:tbl>
    <w:p w:rsidR="005A7137" w:rsidRDefault="005A7137" w:rsidP="00BB52E1">
      <w:pPr>
        <w:tabs>
          <w:tab w:val="left" w:pos="851"/>
        </w:tabs>
        <w:autoSpaceDE/>
        <w:autoSpaceDN/>
        <w:spacing w:line="320" w:lineRule="atLeast"/>
        <w:ind w:firstLine="851"/>
        <w:jc w:val="both"/>
        <w:rPr>
          <w:lang w:val="uk-UA"/>
        </w:rPr>
      </w:pPr>
    </w:p>
    <w:p w:rsidR="002A7237" w:rsidRPr="008D6A1C" w:rsidRDefault="002A7237" w:rsidP="002A7237">
      <w:pPr>
        <w:tabs>
          <w:tab w:val="left" w:pos="2268"/>
          <w:tab w:val="left" w:pos="2835"/>
          <w:tab w:val="left" w:pos="3828"/>
          <w:tab w:val="left" w:pos="3969"/>
          <w:tab w:val="left" w:pos="4395"/>
        </w:tabs>
        <w:ind w:firstLine="924"/>
        <w:rPr>
          <w:b/>
          <w:bCs/>
          <w:lang w:val="uk-UA"/>
        </w:rPr>
      </w:pPr>
      <w:r w:rsidRPr="008D6A1C">
        <w:rPr>
          <w:b/>
          <w:bCs/>
          <w:lang w:val="uk-UA"/>
        </w:rPr>
        <w:t>Видатки</w:t>
      </w:r>
    </w:p>
    <w:p w:rsidR="002A7237" w:rsidRPr="008D6A1C" w:rsidRDefault="002A7237" w:rsidP="002A7237">
      <w:pPr>
        <w:ind w:firstLine="851"/>
        <w:jc w:val="both"/>
        <w:rPr>
          <w:lang w:val="uk-UA"/>
        </w:rPr>
      </w:pPr>
      <w:r w:rsidRPr="008D6A1C">
        <w:rPr>
          <w:lang w:val="uk-UA"/>
        </w:rPr>
        <w:t>Видатки загального фонду бюджету міської територіальної громади за</w:t>
      </w:r>
      <w:r w:rsidRPr="008D6A1C">
        <w:t xml:space="preserve"> 9</w:t>
      </w:r>
      <w:r w:rsidRPr="008D6A1C">
        <w:rPr>
          <w:lang w:val="uk-UA"/>
        </w:rPr>
        <w:t xml:space="preserve"> місяців 2021 року склали 125519,2 тис.грн., що становить 88,4%  бюджетних призначень звітного періоду.</w:t>
      </w:r>
    </w:p>
    <w:p w:rsidR="002A7237" w:rsidRPr="008D6A1C" w:rsidRDefault="002A7237" w:rsidP="002A7237">
      <w:pPr>
        <w:ind w:firstLine="993"/>
        <w:jc w:val="both"/>
        <w:rPr>
          <w:lang w:val="uk-UA"/>
        </w:rPr>
      </w:pPr>
      <w:r w:rsidRPr="008D6A1C">
        <w:rPr>
          <w:lang w:val="uk-UA"/>
        </w:rPr>
        <w:t>В структурі видатків загального фонду бюджету  асигнування на освіту склали 84852,3 тис. грн., або 67,6 %, охорону здоров’я – 2509,3 тис.грн. (2,0%), на соціальний захист та соціальне забезпечення – 6468,3 тис. грн. (5,2 %), на утримання виконавчих органів місцевого самоврядування та іншу діяльність у сфері державного управління – 15777,7 тис. грн. (12,6 %), на культуру – 4905,8 тис. грн (3,9 %), на фізичну культуру та спорт – 2562,4 тис. грн. (2,0 %), на житлово-комунальне господарство – 5952,7 тис. грн. ( 4,7 %), на економічну діяльність - 317,5 тис.грн. та іншу діяльність – 585,4 тис.грн. ( 0,7 %), міжбюджетні трансферти 1587,6 тис.грн. (1,3 %).</w:t>
      </w:r>
    </w:p>
    <w:p w:rsidR="002A7237" w:rsidRPr="008D6A1C" w:rsidRDefault="002A7237" w:rsidP="002A7237">
      <w:pPr>
        <w:ind w:firstLine="993"/>
        <w:jc w:val="both"/>
        <w:outlineLvl w:val="0"/>
        <w:rPr>
          <w:b/>
          <w:bCs/>
          <w:lang w:val="uk-UA"/>
        </w:rPr>
      </w:pPr>
      <w:r w:rsidRPr="008D6A1C">
        <w:rPr>
          <w:b/>
          <w:bCs/>
          <w:lang w:val="uk-UA"/>
        </w:rPr>
        <w:lastRenderedPageBreak/>
        <w:t xml:space="preserve">   Державне управління</w:t>
      </w:r>
    </w:p>
    <w:p w:rsidR="002A7237" w:rsidRPr="008D6A1C" w:rsidRDefault="002A7237" w:rsidP="002A7237">
      <w:pPr>
        <w:ind w:firstLine="851"/>
        <w:jc w:val="both"/>
        <w:rPr>
          <w:lang w:val="uk-UA"/>
        </w:rPr>
      </w:pPr>
      <w:r w:rsidRPr="008D6A1C">
        <w:rPr>
          <w:lang w:val="uk-UA"/>
        </w:rPr>
        <w:t xml:space="preserve">На утримання виконавчого апарату міської ради та виконавчих органів за 9 місяців 2021 року використано коштів загального фонду в сумі 15554,3 тис. грн. при затвердженому плані на вказаний період </w:t>
      </w:r>
      <w:r w:rsidRPr="008D6A1C">
        <w:rPr>
          <w:bCs/>
          <w:lang w:val="uk-UA"/>
        </w:rPr>
        <w:t xml:space="preserve">16309,9 </w:t>
      </w:r>
      <w:r w:rsidRPr="008D6A1C">
        <w:rPr>
          <w:lang w:val="uk-UA"/>
        </w:rPr>
        <w:t>тис. грн., виконання становить 95,4 % та на 2829,3 тис.грн. більше порівняно з відповідним періодом 2020 року.</w:t>
      </w:r>
    </w:p>
    <w:p w:rsidR="002A7237" w:rsidRPr="008D6A1C" w:rsidRDefault="002A7237" w:rsidP="002A7237">
      <w:pPr>
        <w:ind w:firstLine="851"/>
        <w:jc w:val="both"/>
        <w:rPr>
          <w:lang w:val="uk-UA"/>
        </w:rPr>
      </w:pPr>
      <w:r w:rsidRPr="008D6A1C">
        <w:rPr>
          <w:lang w:val="uk-UA"/>
        </w:rPr>
        <w:t xml:space="preserve">На заробітну плату з нарахуваннями спрямовано 14536,3 тис. грн., на оплату комунальних послуг та енергоносіїв – 345,9 тис. грн. Заборгованість по загальному фонду по заробітній платі та за надані комунальні послуги та енергоносії на кінець звітного періоду відсутня. </w:t>
      </w:r>
    </w:p>
    <w:p w:rsidR="002A7237" w:rsidRPr="008D6A1C" w:rsidRDefault="002A7237" w:rsidP="002A7237">
      <w:pPr>
        <w:ind w:firstLine="851"/>
        <w:jc w:val="both"/>
        <w:rPr>
          <w:lang w:val="uk-UA"/>
        </w:rPr>
      </w:pPr>
      <w:r w:rsidRPr="008D6A1C">
        <w:rPr>
          <w:lang w:val="uk-UA"/>
        </w:rPr>
        <w:t xml:space="preserve">На оплату інших витрат, в т.ч. на придбання матеріалів, робіт, послуг використано 672,1 тис. грн. </w:t>
      </w:r>
    </w:p>
    <w:p w:rsidR="002A7237" w:rsidRPr="008D6A1C" w:rsidRDefault="002A7237" w:rsidP="002A7237">
      <w:pPr>
        <w:ind w:firstLine="851"/>
        <w:jc w:val="both"/>
        <w:rPr>
          <w:lang w:val="uk-UA"/>
        </w:rPr>
      </w:pPr>
      <w:r w:rsidRPr="008D6A1C">
        <w:rPr>
          <w:lang w:val="uk-UA"/>
        </w:rPr>
        <w:t xml:space="preserve">Видатки спеціального фонду за вказаний період складають 31,4 тис.грн., за рахунок власних надходжень від здачі в оренду приміщень. </w:t>
      </w:r>
    </w:p>
    <w:p w:rsidR="002A7237" w:rsidRPr="008D6A1C" w:rsidRDefault="002A7237" w:rsidP="002A7237">
      <w:pPr>
        <w:tabs>
          <w:tab w:val="left" w:pos="851"/>
        </w:tabs>
        <w:ind w:firstLine="993"/>
        <w:jc w:val="both"/>
        <w:outlineLvl w:val="0"/>
        <w:rPr>
          <w:b/>
          <w:bCs/>
          <w:lang w:val="uk-UA"/>
        </w:rPr>
      </w:pPr>
    </w:p>
    <w:p w:rsidR="002A7237" w:rsidRPr="008D6A1C" w:rsidRDefault="002A7237" w:rsidP="002A7237">
      <w:pPr>
        <w:ind w:firstLine="924"/>
        <w:jc w:val="both"/>
        <w:rPr>
          <w:b/>
          <w:i/>
          <w:lang w:val="uk-UA"/>
        </w:rPr>
      </w:pPr>
      <w:r w:rsidRPr="008D6A1C">
        <w:rPr>
          <w:b/>
          <w:i/>
          <w:lang w:val="uk-UA"/>
        </w:rPr>
        <w:t>Інша діяльність у сфері державного управління</w:t>
      </w:r>
    </w:p>
    <w:p w:rsidR="002A7237" w:rsidRPr="008D6A1C" w:rsidRDefault="002A7237" w:rsidP="002A7237">
      <w:pPr>
        <w:ind w:firstLine="924"/>
        <w:jc w:val="both"/>
        <w:rPr>
          <w:b/>
          <w:i/>
          <w:lang w:val="uk-UA"/>
        </w:rPr>
      </w:pPr>
    </w:p>
    <w:p w:rsidR="002A7237" w:rsidRPr="008D6A1C" w:rsidRDefault="002A7237" w:rsidP="002A7237">
      <w:pPr>
        <w:ind w:firstLine="924"/>
        <w:jc w:val="both"/>
        <w:rPr>
          <w:lang w:val="uk-UA"/>
        </w:rPr>
      </w:pPr>
      <w:r w:rsidRPr="008D6A1C">
        <w:rPr>
          <w:lang w:val="uk-UA"/>
        </w:rPr>
        <w:t>На виконання заходів відповідно до затверджених програм на протязі звітного періоду використано 233,4 тис.грн. загального фонду  бюджету громади.</w:t>
      </w:r>
    </w:p>
    <w:p w:rsidR="002A7237" w:rsidRPr="008D6A1C" w:rsidRDefault="002A7237" w:rsidP="002A7237">
      <w:pPr>
        <w:tabs>
          <w:tab w:val="left" w:pos="851"/>
        </w:tabs>
        <w:ind w:firstLine="993"/>
        <w:jc w:val="both"/>
        <w:outlineLvl w:val="0"/>
        <w:rPr>
          <w:b/>
          <w:bCs/>
          <w:lang w:val="uk-UA"/>
        </w:rPr>
      </w:pPr>
      <w:r w:rsidRPr="008D6A1C">
        <w:rPr>
          <w:b/>
          <w:bCs/>
          <w:lang w:val="uk-UA"/>
        </w:rPr>
        <w:t xml:space="preserve">              Освіта</w:t>
      </w:r>
    </w:p>
    <w:p w:rsidR="002A7237" w:rsidRPr="008D6A1C" w:rsidRDefault="002A7237" w:rsidP="002A7237">
      <w:pPr>
        <w:tabs>
          <w:tab w:val="left" w:pos="851"/>
        </w:tabs>
        <w:ind w:firstLine="851"/>
        <w:jc w:val="both"/>
        <w:rPr>
          <w:lang w:val="uk-UA"/>
        </w:rPr>
      </w:pPr>
      <w:r w:rsidRPr="008D6A1C">
        <w:rPr>
          <w:bCs/>
          <w:lang w:val="uk-UA"/>
        </w:rPr>
        <w:t>За 9 місяців 2021 року видатки загального фонду бюджету громади по освіті</w:t>
      </w:r>
      <w:r w:rsidRPr="008D6A1C">
        <w:rPr>
          <w:b/>
          <w:bCs/>
          <w:lang w:val="uk-UA"/>
        </w:rPr>
        <w:t xml:space="preserve"> </w:t>
      </w:r>
      <w:r w:rsidRPr="008D6A1C">
        <w:rPr>
          <w:bCs/>
          <w:lang w:val="uk-UA"/>
        </w:rPr>
        <w:t>с</w:t>
      </w:r>
      <w:r w:rsidRPr="008D6A1C">
        <w:rPr>
          <w:lang w:val="uk-UA"/>
        </w:rPr>
        <w:t>клали 84852,3 тис.грн., при плані на вказаний період 93163,7 тис. грн., що становить 91,1% та на 20591,1 тис.грн. більше видатків за вказаний період 2020 року.</w:t>
      </w:r>
    </w:p>
    <w:p w:rsidR="002A7237" w:rsidRPr="008D6A1C" w:rsidRDefault="002A7237" w:rsidP="002A7237">
      <w:pPr>
        <w:tabs>
          <w:tab w:val="left" w:pos="851"/>
        </w:tabs>
        <w:ind w:firstLine="851"/>
        <w:jc w:val="both"/>
        <w:rPr>
          <w:lang w:val="uk-UA"/>
        </w:rPr>
      </w:pPr>
      <w:r w:rsidRPr="008D6A1C">
        <w:rPr>
          <w:lang w:val="uk-UA"/>
        </w:rPr>
        <w:t xml:space="preserve">Фінансування закладів загальної середньої освіти в 2021 році проводиться за рахунок освітньої субвенції з державного бюджету, яка надійшла в сумі 46793,3 тис. грн. та власних доходів міського бюджету. </w:t>
      </w:r>
    </w:p>
    <w:p w:rsidR="002A7237" w:rsidRPr="008D6A1C" w:rsidRDefault="002A7237" w:rsidP="002A7237">
      <w:pPr>
        <w:ind w:firstLine="851"/>
        <w:jc w:val="both"/>
        <w:rPr>
          <w:lang w:val="uk-UA"/>
        </w:rPr>
      </w:pPr>
      <w:r w:rsidRPr="008D6A1C">
        <w:rPr>
          <w:lang w:val="uk-UA"/>
        </w:rPr>
        <w:t>На виплату заробітної плати з нарахуваннями спрямовано 73057,7 тис.грн.,  питома  вага  якої  в  загальному обсязі складає 86,1 %. Заборгованість на 01.10.2021 р. за вказаними виплатами відсутня.</w:t>
      </w:r>
    </w:p>
    <w:p w:rsidR="002A7237" w:rsidRPr="008D6A1C" w:rsidRDefault="002A7237" w:rsidP="002A7237">
      <w:pPr>
        <w:ind w:firstLine="851"/>
        <w:jc w:val="both"/>
        <w:rPr>
          <w:lang w:val="uk-UA"/>
        </w:rPr>
      </w:pPr>
      <w:r w:rsidRPr="008D6A1C">
        <w:rPr>
          <w:lang w:val="uk-UA"/>
        </w:rPr>
        <w:t xml:space="preserve">Видатки на харчування дітей дошкільного і шкільного віку проведені за рахунок коштів загального і спеціального фондів в загальній сумі 2615,2 тис. грн.  </w:t>
      </w:r>
    </w:p>
    <w:p w:rsidR="002A7237" w:rsidRPr="008D6A1C" w:rsidRDefault="002A7237" w:rsidP="002A7237">
      <w:pPr>
        <w:tabs>
          <w:tab w:val="left" w:pos="851"/>
        </w:tabs>
        <w:ind w:firstLine="709"/>
        <w:jc w:val="both"/>
        <w:rPr>
          <w:lang w:val="uk-UA"/>
        </w:rPr>
      </w:pPr>
      <w:r w:rsidRPr="008D6A1C">
        <w:rPr>
          <w:lang w:val="uk-UA"/>
        </w:rPr>
        <w:t xml:space="preserve">На оплату комунальних послуг та енергоносіїв направлено в звітному періоді 7050,7 тис. грн. Заборгованість за вказаними виплатами відсутня.  </w:t>
      </w:r>
    </w:p>
    <w:p w:rsidR="002A7237" w:rsidRPr="008D6A1C" w:rsidRDefault="002A7237" w:rsidP="002A7237">
      <w:pPr>
        <w:tabs>
          <w:tab w:val="left" w:pos="851"/>
        </w:tabs>
        <w:ind w:firstLine="567"/>
        <w:jc w:val="both"/>
        <w:rPr>
          <w:lang w:val="uk-UA"/>
        </w:rPr>
      </w:pPr>
      <w:r w:rsidRPr="008D6A1C">
        <w:rPr>
          <w:lang w:val="uk-UA"/>
        </w:rPr>
        <w:t xml:space="preserve">  В звітному періоді за рахунок власних надходжень проведені видатки по спеціальному фонду в загальній сумі 1945,7 тис.грн., в тому числі від платних послуг – 1669,4 тис.грн., з них на харчування учнів 1-11 класів та дітей в дошкільних навчальних закладах </w:t>
      </w:r>
      <w:r w:rsidRPr="008D6A1C">
        <w:rPr>
          <w:lang w:val="uk-UA"/>
        </w:rPr>
        <w:lastRenderedPageBreak/>
        <w:t xml:space="preserve">направлено </w:t>
      </w:r>
      <w:r w:rsidRPr="008D6A1C">
        <w:rPr>
          <w:i/>
          <w:lang w:val="uk-UA"/>
        </w:rPr>
        <w:t xml:space="preserve">1438,0 </w:t>
      </w:r>
      <w:r w:rsidRPr="008D6A1C">
        <w:rPr>
          <w:lang w:val="uk-UA"/>
        </w:rPr>
        <w:t>тис.грн., отриманої спонсорської допомоги у вигляді грантів, дарунків в сумі 276,3 тис.грн.</w:t>
      </w:r>
    </w:p>
    <w:p w:rsidR="002A7237" w:rsidRPr="008D6A1C" w:rsidRDefault="002A7237" w:rsidP="002A7237">
      <w:pPr>
        <w:tabs>
          <w:tab w:val="left" w:pos="851"/>
        </w:tabs>
        <w:spacing w:after="60" w:line="340" w:lineRule="exact"/>
        <w:ind w:firstLine="709"/>
        <w:jc w:val="both"/>
        <w:rPr>
          <w:lang w:val="uk-UA"/>
        </w:rPr>
      </w:pPr>
      <w:r w:rsidRPr="008D6A1C">
        <w:rPr>
          <w:lang w:val="uk-UA"/>
        </w:rPr>
        <w:t>Капітальні видатки по спеціальному фонду (бюджет розвитку) проведені в сумі 2852,5 тис.грн. Кошти спрямовані на</w:t>
      </w:r>
      <w:r w:rsidRPr="008D6A1C">
        <w:rPr>
          <w:i/>
          <w:lang w:val="uk-UA"/>
        </w:rPr>
        <w:t xml:space="preserve"> </w:t>
      </w:r>
      <w:r w:rsidRPr="008D6A1C">
        <w:rPr>
          <w:lang w:val="uk-UA"/>
        </w:rPr>
        <w:t>придбання шкільного автобуса для опорного навчального закладу загальної середньої освіти в сумі 1989,0 тис.грн., на капітальний ремонт їдальні Носівської ЗОШ №2 – 796,0 тис.грн., видатки на вказані цілі проведені за рахунок залишку коштів освітньої субвенції, які склались на 01.01.2021 року. За рахунок власних доходів бюджету, кошти передані із загального фонду до бюджету розвитку спеціального фонду  придбано котел на твердому паливі в початкову школу Володьководівицького ЗСО І-ІІІ ст. - 42,5 тис.грн. та музичний інструмент для КПНЗ «Носівська школа мистецтв» – 25,0 тис.грн.</w:t>
      </w:r>
    </w:p>
    <w:p w:rsidR="002A7237" w:rsidRPr="008D6A1C" w:rsidRDefault="002A7237" w:rsidP="002A7237">
      <w:pPr>
        <w:autoSpaceDE/>
        <w:autoSpaceDN/>
        <w:jc w:val="both"/>
        <w:rPr>
          <w:b/>
          <w:lang w:val="uk-UA"/>
        </w:rPr>
      </w:pPr>
      <w:r w:rsidRPr="008D6A1C">
        <w:rPr>
          <w:lang w:val="uk-UA"/>
        </w:rPr>
        <w:t xml:space="preserve">          </w:t>
      </w:r>
      <w:r w:rsidRPr="008D6A1C">
        <w:rPr>
          <w:b/>
          <w:lang w:val="uk-UA"/>
        </w:rPr>
        <w:t xml:space="preserve">Охорона здоров’я </w:t>
      </w:r>
    </w:p>
    <w:p w:rsidR="002A7237" w:rsidRPr="008D6A1C" w:rsidRDefault="002A7237" w:rsidP="002A7237">
      <w:pPr>
        <w:ind w:firstLine="709"/>
        <w:jc w:val="both"/>
        <w:rPr>
          <w:lang w:val="uk-UA"/>
        </w:rPr>
      </w:pPr>
      <w:r w:rsidRPr="008D6A1C">
        <w:rPr>
          <w:lang w:val="uk-UA"/>
        </w:rPr>
        <w:t>На галузь «Охорона здоров’я» в загальному фонді бюджету на 2021 рік передбачено 3776,4 тис.грн. За звітний період використано 2717,3 тис.грн.</w:t>
      </w:r>
    </w:p>
    <w:p w:rsidR="002A7237" w:rsidRPr="008D6A1C" w:rsidRDefault="002A7237" w:rsidP="002A7237">
      <w:pPr>
        <w:ind w:firstLine="709"/>
        <w:jc w:val="both"/>
        <w:rPr>
          <w:lang w:val="uk-UA"/>
        </w:rPr>
      </w:pPr>
      <w:r w:rsidRPr="008D6A1C">
        <w:rPr>
          <w:lang w:val="uk-UA"/>
        </w:rPr>
        <w:t xml:space="preserve"> На </w:t>
      </w:r>
      <w:r w:rsidRPr="008D6A1C">
        <w:rPr>
          <w:rFonts w:eastAsia="Calibri"/>
          <w:lang w:val="uk-UA" w:eastAsia="en-US"/>
        </w:rPr>
        <w:t xml:space="preserve">забезпечення централізованих заходів з лікування хворих на цукровий та нецукровий діабет спрямовано 981,4 тис.грн. Видатки на вказані цілі проведені за рахунок </w:t>
      </w:r>
      <w:r w:rsidRPr="008D6A1C">
        <w:rPr>
          <w:lang w:val="uk-UA"/>
        </w:rPr>
        <w:t xml:space="preserve">субвенції з державного бюджету на здійснення підтримки окремих закладів та заходів у системі охорони здоров’я – 785,4 тис.грн. та коштів бюджету громади – 196,0 тис.грн. </w:t>
      </w:r>
    </w:p>
    <w:p w:rsidR="002A7237" w:rsidRPr="008D6A1C" w:rsidRDefault="002A7237" w:rsidP="002A7237">
      <w:pPr>
        <w:ind w:firstLine="924"/>
        <w:jc w:val="both"/>
        <w:rPr>
          <w:lang w:val="uk-UA"/>
        </w:rPr>
      </w:pPr>
      <w:r w:rsidRPr="008D6A1C">
        <w:rPr>
          <w:lang w:val="uk-UA"/>
        </w:rPr>
        <w:t xml:space="preserve">На виконання програми фінансової підтримки КНП Носівська ЦРЛ ім.Ф.Я.Примака по загальному фонду використано 1533,6 тис.грн., кошти спрямовані на оплату комунальних послуг та енергоносіїв – 1221,0 тис.грн, пільгових пенсій – 30,4 тис. грн., медикаментів – 74,2 тис.грн. По спеціальному фонду (бюджету розвитку) проведені капітальні видатки на суму 208,0 тис.грн., придбані кисневі концентратори. </w:t>
      </w:r>
    </w:p>
    <w:p w:rsidR="002A7237" w:rsidRPr="008D6A1C" w:rsidRDefault="002A7237" w:rsidP="002A7237">
      <w:pPr>
        <w:tabs>
          <w:tab w:val="left" w:pos="851"/>
        </w:tabs>
        <w:spacing w:after="60" w:line="340" w:lineRule="exact"/>
        <w:ind w:firstLine="709"/>
        <w:jc w:val="both"/>
        <w:rPr>
          <w:lang w:val="uk-UA"/>
        </w:rPr>
      </w:pPr>
      <w:r w:rsidRPr="008D6A1C">
        <w:rPr>
          <w:lang w:val="uk-UA"/>
        </w:rPr>
        <w:t xml:space="preserve">На виконання програми фінансової підтримки Комунального некомерційного підприємства «Носівський районний центр первинної медико-санітарної допомоги» за звітний період використано 202,3 тис.грн. Кошти спрямовані на придбання засобів індивідуального захисту для медичних працівників, дезінфікуючих засобів, медичних товарів на суму 150,3 тис.грн., придбання ПММ для мобільних бригад – 20,0 тис.грн. та енергоносії – 32,0 тис.грн. </w:t>
      </w:r>
    </w:p>
    <w:p w:rsidR="002A7237" w:rsidRPr="008D6A1C" w:rsidRDefault="002A7237" w:rsidP="002A7237">
      <w:pPr>
        <w:tabs>
          <w:tab w:val="left" w:pos="851"/>
        </w:tabs>
        <w:ind w:firstLine="709"/>
        <w:jc w:val="both"/>
        <w:outlineLvl w:val="0"/>
        <w:rPr>
          <w:b/>
          <w:lang w:val="uk-UA"/>
        </w:rPr>
      </w:pPr>
      <w:r w:rsidRPr="008D6A1C">
        <w:rPr>
          <w:b/>
          <w:lang w:val="uk-UA"/>
        </w:rPr>
        <w:t>Соціальний захист та соціальне забезпечення</w:t>
      </w:r>
    </w:p>
    <w:p w:rsidR="002A7237" w:rsidRPr="008D6A1C" w:rsidRDefault="002A7237" w:rsidP="002A7237">
      <w:pPr>
        <w:tabs>
          <w:tab w:val="left" w:pos="851"/>
        </w:tabs>
        <w:ind w:firstLine="993"/>
        <w:jc w:val="both"/>
        <w:rPr>
          <w:lang w:val="uk-UA"/>
        </w:rPr>
      </w:pPr>
      <w:r w:rsidRPr="008D6A1C">
        <w:rPr>
          <w:lang w:val="uk-UA"/>
        </w:rPr>
        <w:t xml:space="preserve">На </w:t>
      </w:r>
      <w:r w:rsidRPr="008D6A1C">
        <w:rPr>
          <w:bCs/>
          <w:lang w:val="uk-UA"/>
        </w:rPr>
        <w:t>соціальний захист</w:t>
      </w:r>
      <w:r w:rsidRPr="008D6A1C">
        <w:rPr>
          <w:lang w:val="uk-UA"/>
        </w:rPr>
        <w:t xml:space="preserve"> та соціальне забезпечення за січень - вересень 2021 року використано 6468,3 тис.грн. загального фонду бюджету, що складає 85,4% бюджетних призначень звітного періоду та на 1063,7 тис.грн. більше від видатків на вказаний період 2020 року.  </w:t>
      </w:r>
    </w:p>
    <w:p w:rsidR="002A7237" w:rsidRPr="008D6A1C" w:rsidRDefault="002A7237" w:rsidP="002A7237">
      <w:pPr>
        <w:jc w:val="both"/>
        <w:rPr>
          <w:color w:val="FF0000"/>
          <w:lang w:val="uk-UA"/>
        </w:rPr>
      </w:pPr>
      <w:r w:rsidRPr="008D6A1C">
        <w:rPr>
          <w:lang w:val="uk-UA"/>
        </w:rPr>
        <w:t xml:space="preserve">             На утримання територіального центру соціального обслуговування спрямовано 4090,3 тис.грн., із яких на заробітну плату </w:t>
      </w:r>
      <w:r w:rsidRPr="008D6A1C">
        <w:rPr>
          <w:lang w:val="uk-UA"/>
        </w:rPr>
        <w:lastRenderedPageBreak/>
        <w:t>з нарахуваннями використано 3893,3 тис. грн., на оплату комунальних послуг та енергоносіїв – 47,7 тис.грн. на інші видатки освоєно коштів в сумі 149,3 тис.грн.</w:t>
      </w:r>
      <w:r w:rsidRPr="008D6A1C">
        <w:rPr>
          <w:color w:val="FF0000"/>
          <w:lang w:val="uk-UA"/>
        </w:rPr>
        <w:t xml:space="preserve"> </w:t>
      </w:r>
      <w:r w:rsidRPr="008D6A1C">
        <w:rPr>
          <w:lang w:val="uk-UA"/>
        </w:rPr>
        <w:t xml:space="preserve">Видатки спеціального фонду за звітний склали 160,2 тис.грн. За рахунок власних надходжень бюджетних установ, які надходять від надання платних соціальних послуг, використано 125,6 тис.грн. Кошти витрачені на покриття витрат, пов’язаних з організацією та наданням таких послуг, а саме на заробітну плату з нарахуваннями спрямовано </w:t>
      </w:r>
      <w:r w:rsidRPr="008D6A1C">
        <w:rPr>
          <w:i/>
          <w:lang w:val="uk-UA"/>
        </w:rPr>
        <w:t>70,0</w:t>
      </w:r>
      <w:r w:rsidRPr="008D6A1C">
        <w:rPr>
          <w:lang w:val="uk-UA"/>
        </w:rPr>
        <w:t xml:space="preserve"> тис.грн., на інші поточні видатки </w:t>
      </w:r>
      <w:r w:rsidRPr="008D6A1C">
        <w:rPr>
          <w:i/>
          <w:lang w:val="uk-UA"/>
        </w:rPr>
        <w:t xml:space="preserve">55,6 </w:t>
      </w:r>
      <w:r w:rsidRPr="008D6A1C">
        <w:rPr>
          <w:lang w:val="uk-UA"/>
        </w:rPr>
        <w:t xml:space="preserve">тис.грн. </w:t>
      </w:r>
    </w:p>
    <w:p w:rsidR="002A7237" w:rsidRPr="008D6A1C" w:rsidRDefault="002A7237" w:rsidP="002A7237">
      <w:pPr>
        <w:ind w:firstLine="993"/>
        <w:jc w:val="both"/>
        <w:rPr>
          <w:lang w:val="uk-UA"/>
        </w:rPr>
      </w:pPr>
      <w:r w:rsidRPr="008D6A1C">
        <w:rPr>
          <w:lang w:val="uk-UA"/>
        </w:rPr>
        <w:t xml:space="preserve">За рахунок інших джерел власних надходжень проведені видатки в сумі 34,7 тис.грн., придбані подарункові набори до свят малозабезпеченим жителям громади. </w:t>
      </w:r>
    </w:p>
    <w:p w:rsidR="002A7237" w:rsidRPr="008D6A1C" w:rsidRDefault="002A7237" w:rsidP="002A7237">
      <w:pPr>
        <w:ind w:firstLine="993"/>
        <w:jc w:val="both"/>
        <w:rPr>
          <w:lang w:val="uk-UA"/>
        </w:rPr>
      </w:pPr>
      <w:r w:rsidRPr="008D6A1C">
        <w:rPr>
          <w:lang w:val="uk-UA"/>
        </w:rPr>
        <w:t xml:space="preserve">На забезпечення діяльності центру соціальних служб для дітей, сім’ї та молоді спрямовано із загального фонду бюджету 715,3 тис.грн. На заробітну плату з нарахуваннями працівникам центру використано 687,5 тис.грн., на оплату енергоносіїв  – 15,5 тис.грн., на інші видатки 12,3 тис.грн.  </w:t>
      </w:r>
    </w:p>
    <w:p w:rsidR="002A7237" w:rsidRPr="008D6A1C" w:rsidRDefault="002A7237" w:rsidP="002A7237">
      <w:pPr>
        <w:ind w:firstLine="993"/>
        <w:jc w:val="both"/>
        <w:rPr>
          <w:lang w:val="uk-UA"/>
        </w:rPr>
      </w:pPr>
      <w:r w:rsidRPr="008D6A1C">
        <w:rPr>
          <w:lang w:val="uk-UA"/>
        </w:rPr>
        <w:t>На утримання централізованої бухгалтерії  спрямовано коштів бюджету громади в сумі 463,1 тис. грн, із них на заробітну плату з нарахуваннями використано</w:t>
      </w:r>
      <w:r w:rsidRPr="008D6A1C">
        <w:t xml:space="preserve"> </w:t>
      </w:r>
      <w:r w:rsidRPr="008D6A1C">
        <w:rPr>
          <w:lang w:val="uk-UA"/>
        </w:rPr>
        <w:t>– 446,8 тис. грн., на оплату енергоносіїв – 13,5 тис.грн., що становить 99,4 % від загального обсягу видатків на установу.</w:t>
      </w:r>
    </w:p>
    <w:p w:rsidR="002A7237" w:rsidRPr="008D6A1C" w:rsidRDefault="002A7237" w:rsidP="002A7237">
      <w:pPr>
        <w:ind w:firstLine="993"/>
        <w:jc w:val="both"/>
        <w:rPr>
          <w:lang w:val="uk-UA"/>
        </w:rPr>
      </w:pPr>
      <w:r w:rsidRPr="008D6A1C">
        <w:rPr>
          <w:lang w:val="uk-UA"/>
        </w:rPr>
        <w:t xml:space="preserve">На надання пільг окремим категоріям громадян з оплати послуг зв’язку використано 24,0 тис.грн. </w:t>
      </w:r>
    </w:p>
    <w:p w:rsidR="002A7237" w:rsidRPr="008D6A1C" w:rsidRDefault="002A7237" w:rsidP="002A7237">
      <w:pPr>
        <w:ind w:firstLine="993"/>
        <w:jc w:val="both"/>
        <w:rPr>
          <w:lang w:val="uk-UA"/>
        </w:rPr>
      </w:pPr>
      <w:r w:rsidRPr="008D6A1C">
        <w:rPr>
          <w:lang w:val="uk-UA"/>
        </w:rPr>
        <w:t>На компенсацію за пільговий проїзд окремих категорій громадян автомобільним транспортом використано 337,5 тис.грн., залізничним транспортом – 300,0 тис. грн.</w:t>
      </w:r>
    </w:p>
    <w:p w:rsidR="002A7237" w:rsidRPr="008D6A1C" w:rsidRDefault="002A7237" w:rsidP="002A7237">
      <w:pPr>
        <w:ind w:firstLine="993"/>
        <w:jc w:val="both"/>
        <w:rPr>
          <w:lang w:val="uk-UA"/>
        </w:rPr>
      </w:pPr>
      <w:r w:rsidRPr="008D6A1C">
        <w:rPr>
          <w:lang w:val="uk-UA"/>
        </w:rPr>
        <w:t>На пільгове медичне обслуговування осіб, які постраждали внаслідок Чорнобильської катастрофи використано 1,9 тис.грн., за рахунок коштів іншої субвенції з обласного бюджету.</w:t>
      </w:r>
    </w:p>
    <w:p w:rsidR="002A7237" w:rsidRPr="008D6A1C" w:rsidRDefault="002A7237" w:rsidP="002A7237">
      <w:pPr>
        <w:ind w:firstLine="993"/>
        <w:jc w:val="both"/>
        <w:rPr>
          <w:lang w:val="uk-UA"/>
        </w:rPr>
      </w:pPr>
      <w:r w:rsidRPr="008D6A1C">
        <w:rPr>
          <w:lang w:val="uk-UA"/>
        </w:rPr>
        <w:t xml:space="preserve">Для забезпечення виконання заходів затверджених міською програмою попередження дитячої безпритульності та бездоглядності, розвитку сімейних форм виховання за 1 півріччя використано 5,3 тис.грн. </w:t>
      </w:r>
    </w:p>
    <w:p w:rsidR="002A7237" w:rsidRPr="008D6A1C" w:rsidRDefault="002A7237" w:rsidP="002A7237">
      <w:pPr>
        <w:ind w:firstLine="993"/>
        <w:jc w:val="both"/>
        <w:rPr>
          <w:lang w:val="uk-UA"/>
        </w:rPr>
      </w:pPr>
      <w:r w:rsidRPr="008D6A1C">
        <w:rPr>
          <w:lang w:val="uk-UA"/>
        </w:rPr>
        <w:t>На виконання заходів програми фінансової підтримки громадської організації ветеранів за звітний період спрямовано 97,8 тис.грн., з них на заробітну плату з нарахуваннями використано 89,6 тис.грн., оплату комунальних послуг та енергоносіїв – 3,8 тис.грн. на інші поточні видатки – 4,4 тис.грн.</w:t>
      </w:r>
    </w:p>
    <w:p w:rsidR="002A7237" w:rsidRPr="008D6A1C" w:rsidRDefault="002A7237" w:rsidP="002A7237">
      <w:pPr>
        <w:ind w:firstLine="993"/>
        <w:jc w:val="both"/>
        <w:rPr>
          <w:lang w:val="uk-UA"/>
        </w:rPr>
      </w:pPr>
      <w:r w:rsidRPr="008D6A1C">
        <w:rPr>
          <w:lang w:val="uk-UA"/>
        </w:rPr>
        <w:t xml:space="preserve">На виконання програми організації громадських робіт за звітний період спрямовано 6,4 тис.грн., з них видатки загального </w:t>
      </w:r>
      <w:r w:rsidRPr="008D6A1C">
        <w:rPr>
          <w:lang w:val="uk-UA"/>
        </w:rPr>
        <w:lastRenderedPageBreak/>
        <w:t>фонду бюджету складають – 5,7 тис.грн. та спеціального фонду – 0,7 тис.грн.</w:t>
      </w:r>
    </w:p>
    <w:p w:rsidR="002A7237" w:rsidRPr="008D6A1C" w:rsidRDefault="002A7237" w:rsidP="002A7237">
      <w:pPr>
        <w:tabs>
          <w:tab w:val="left" w:pos="851"/>
        </w:tabs>
        <w:ind w:firstLine="993"/>
        <w:jc w:val="both"/>
        <w:rPr>
          <w:color w:val="FF0000"/>
          <w:lang w:val="uk-UA"/>
        </w:rPr>
      </w:pPr>
      <w:r w:rsidRPr="008D6A1C">
        <w:rPr>
          <w:lang w:val="uk-UA"/>
        </w:rPr>
        <w:t>На виплату матеріальної допомоги населенню та допомоги на поховання перераховано 252,7 тис.грн.</w:t>
      </w:r>
      <w:r w:rsidRPr="008D6A1C">
        <w:rPr>
          <w:color w:val="FF0000"/>
          <w:lang w:val="uk-UA"/>
        </w:rPr>
        <w:t xml:space="preserve"> </w:t>
      </w:r>
      <w:r w:rsidRPr="008D6A1C">
        <w:rPr>
          <w:lang w:val="uk-UA"/>
        </w:rPr>
        <w:t>На виконання міської програми соціальної підтримки населення «Турбота» спрямовано за звітний період 35,3 тис.грн. На виконання програми надання підтримки громадянам, які отримують програмний гемодіаліз використано 50,7 тис.грн. На виконання заходів програми компенсації за придбані технічні засоби (підгузки) при реалізації індивідуальних програм реабілітації для дітей з інвалідністю та осіб з інвалідністю - жителів Носівської громади спрямовано 88,7 тис.грн.</w:t>
      </w:r>
    </w:p>
    <w:p w:rsidR="002A7237" w:rsidRPr="008D6A1C" w:rsidRDefault="002A7237" w:rsidP="002A7237">
      <w:pPr>
        <w:ind w:firstLine="993"/>
        <w:jc w:val="both"/>
        <w:outlineLvl w:val="0"/>
        <w:rPr>
          <w:b/>
          <w:lang w:val="uk-UA"/>
        </w:rPr>
      </w:pPr>
      <w:r w:rsidRPr="008D6A1C">
        <w:rPr>
          <w:b/>
          <w:lang w:val="uk-UA"/>
        </w:rPr>
        <w:t>Культура і мистецтво</w:t>
      </w:r>
    </w:p>
    <w:p w:rsidR="002A7237" w:rsidRPr="008D6A1C" w:rsidRDefault="002A7237" w:rsidP="002A7237">
      <w:pPr>
        <w:tabs>
          <w:tab w:val="left" w:pos="284"/>
          <w:tab w:val="left" w:pos="709"/>
          <w:tab w:val="left" w:pos="851"/>
        </w:tabs>
        <w:adjustRightInd w:val="0"/>
        <w:jc w:val="both"/>
        <w:rPr>
          <w:lang w:val="uk-UA"/>
        </w:rPr>
      </w:pPr>
      <w:r w:rsidRPr="008D6A1C">
        <w:rPr>
          <w:lang w:val="uk-UA"/>
        </w:rPr>
        <w:t xml:space="preserve">         На утримання установ і закладів кул</w:t>
      </w:r>
      <w:r w:rsidRPr="008D6A1C">
        <w:rPr>
          <w:rFonts w:hint="eastAsia"/>
        </w:rPr>
        <w:t>ь</w:t>
      </w:r>
      <w:r w:rsidRPr="008D6A1C">
        <w:rPr>
          <w:lang w:val="uk-UA"/>
        </w:rPr>
        <w:t xml:space="preserve">тури та проведення заходів культосвітнього характеру направлено 4905,8 тис. гривень. У порівнянні з відповідним періодом 2020 року видатки галузі зросли на 645,0 тис. грн. На виплату заробітної плати з нарахуваннями із загального фонду бюджету спрямовано 4080,3 тис.грн. Для оплати комунальних послуг і енергоносіїв використано 596,7 тис. грн. </w:t>
      </w:r>
    </w:p>
    <w:p w:rsidR="002A7237" w:rsidRPr="008D6A1C" w:rsidRDefault="002A7237" w:rsidP="002A7237">
      <w:pPr>
        <w:tabs>
          <w:tab w:val="left" w:pos="851"/>
          <w:tab w:val="left" w:pos="1134"/>
        </w:tabs>
        <w:adjustRightInd w:val="0"/>
        <w:jc w:val="both"/>
        <w:rPr>
          <w:lang w:val="uk-UA"/>
        </w:rPr>
      </w:pPr>
      <w:r w:rsidRPr="008D6A1C">
        <w:rPr>
          <w:lang w:val="uk-UA"/>
        </w:rPr>
        <w:t xml:space="preserve">         Видатки спеціального фонду по галузі культура за звітний період склали 56,0 тис.грн., в тому числі за рахунок платних послуг в сумі 23,7 тис. грн., грантів, дарунків в сумі 29,6 тис. грн., коштів переданих із загального фонду до бюджету розвитку спеціального – 2,7 тис.грн., поповнення бібліотечного фонду.</w:t>
      </w:r>
    </w:p>
    <w:p w:rsidR="002A7237" w:rsidRPr="008D6A1C" w:rsidRDefault="002A7237" w:rsidP="002A7237">
      <w:pPr>
        <w:adjustRightInd w:val="0"/>
        <w:jc w:val="both"/>
        <w:rPr>
          <w:lang w:val="uk-UA"/>
        </w:rPr>
      </w:pPr>
      <w:r w:rsidRPr="008D6A1C">
        <w:rPr>
          <w:lang w:val="uk-UA"/>
        </w:rPr>
        <w:t xml:space="preserve">        На забезпечення діяльності міської публічної бібліотеки за звітний період використано 1425,0 тис.грн. На заробітну плату з нарахуваннями спрямовано 1214,4 тис.грн., на оплату комунальних послуг та енергоносіїв – 148,4 тис.грн., що складає 95,6 % загального обсягу видатків на заклад.</w:t>
      </w:r>
    </w:p>
    <w:p w:rsidR="002A7237" w:rsidRPr="008D6A1C" w:rsidRDefault="002A7237" w:rsidP="002A7237">
      <w:pPr>
        <w:adjustRightInd w:val="0"/>
        <w:jc w:val="both"/>
        <w:rPr>
          <w:lang w:val="uk-UA"/>
        </w:rPr>
      </w:pPr>
      <w:r w:rsidRPr="008D6A1C">
        <w:rPr>
          <w:lang w:val="uk-UA"/>
        </w:rPr>
        <w:t xml:space="preserve">        На забезпечення діяльності Володьководівицького та Козарівського музеїв (2 заклади) за звітний період використано 99,5 тис.грн. на заробітну плату з нарахуваннями. </w:t>
      </w:r>
    </w:p>
    <w:p w:rsidR="002A7237" w:rsidRPr="008D6A1C" w:rsidRDefault="002A7237" w:rsidP="002A7237">
      <w:pPr>
        <w:ind w:firstLine="567"/>
        <w:jc w:val="both"/>
        <w:rPr>
          <w:lang w:val="uk-UA"/>
        </w:rPr>
      </w:pPr>
      <w:r w:rsidRPr="008D6A1C">
        <w:rPr>
          <w:lang w:val="uk-UA"/>
        </w:rPr>
        <w:t xml:space="preserve">На утримання міського та двох сільських будинків культури, 3 сільських клубів в звітному періоді 2021 року використано 2998,6 тис.грн. загального фонду та 25,7 тис.грн спеціального фонду бюджету. На оплату праці  і нарахування спрямовано 1728,8 тис.грн., на оплату комунальних послуг та енергоносіїв – 379,2 тис.грн. </w:t>
      </w:r>
    </w:p>
    <w:p w:rsidR="002A7237" w:rsidRPr="008D6A1C" w:rsidRDefault="002A7237" w:rsidP="002A7237">
      <w:pPr>
        <w:ind w:firstLine="567"/>
        <w:jc w:val="both"/>
        <w:rPr>
          <w:lang w:val="uk-UA"/>
        </w:rPr>
      </w:pPr>
      <w:r w:rsidRPr="008D6A1C">
        <w:rPr>
          <w:lang w:val="uk-UA"/>
        </w:rPr>
        <w:t xml:space="preserve">На утримання централізованої бухгалтерії відділу культури спрямовано коштів бюджету в сумі </w:t>
      </w:r>
      <w:r w:rsidRPr="008D6A1C">
        <w:t>285</w:t>
      </w:r>
      <w:r w:rsidRPr="008D6A1C">
        <w:rPr>
          <w:lang w:val="uk-UA"/>
        </w:rPr>
        <w:t>,</w:t>
      </w:r>
      <w:r w:rsidRPr="008D6A1C">
        <w:t>2</w:t>
      </w:r>
      <w:r w:rsidRPr="008D6A1C">
        <w:rPr>
          <w:lang w:val="uk-UA"/>
        </w:rPr>
        <w:t xml:space="preserve"> тис. грн, із них на заробітну плату з нарахуваннями використано – 277,4 тис. грн., на інші видатки – 7,8 тис.грн. </w:t>
      </w:r>
    </w:p>
    <w:p w:rsidR="002A7237" w:rsidRPr="008D6A1C" w:rsidRDefault="002A7237" w:rsidP="002A7237">
      <w:pPr>
        <w:tabs>
          <w:tab w:val="left" w:pos="851"/>
        </w:tabs>
        <w:ind w:firstLine="567"/>
        <w:jc w:val="both"/>
        <w:rPr>
          <w:lang w:val="uk-UA"/>
        </w:rPr>
      </w:pPr>
      <w:r w:rsidRPr="008D6A1C">
        <w:rPr>
          <w:lang w:val="uk-UA"/>
        </w:rPr>
        <w:lastRenderedPageBreak/>
        <w:t>Закладами культури громади на протязі звітного періоду 2021 року проведено 14</w:t>
      </w:r>
      <w:r w:rsidRPr="008D6A1C">
        <w:rPr>
          <w:color w:val="FF0000"/>
          <w:lang w:val="uk-UA"/>
        </w:rPr>
        <w:t xml:space="preserve"> </w:t>
      </w:r>
      <w:r w:rsidRPr="008D6A1C">
        <w:rPr>
          <w:lang w:val="uk-UA"/>
        </w:rPr>
        <w:t>заходи, витрачено коштів</w:t>
      </w:r>
      <w:r w:rsidRPr="008D6A1C">
        <w:t xml:space="preserve"> </w:t>
      </w:r>
      <w:r w:rsidRPr="008D6A1C">
        <w:rPr>
          <w:lang w:val="uk-UA"/>
        </w:rPr>
        <w:t>загального фонду на їх проведення в загальній сумі 97,6 тис. грн.</w:t>
      </w:r>
    </w:p>
    <w:p w:rsidR="002A7237" w:rsidRPr="008D6A1C" w:rsidRDefault="002A7237" w:rsidP="002A7237">
      <w:pPr>
        <w:tabs>
          <w:tab w:val="left" w:pos="851"/>
        </w:tabs>
        <w:ind w:firstLine="993"/>
        <w:jc w:val="both"/>
        <w:outlineLvl w:val="0"/>
        <w:rPr>
          <w:b/>
          <w:lang w:val="uk-UA"/>
        </w:rPr>
      </w:pPr>
      <w:r w:rsidRPr="008D6A1C">
        <w:rPr>
          <w:b/>
          <w:lang w:val="uk-UA"/>
        </w:rPr>
        <w:t>Фізична культура і спорт</w:t>
      </w:r>
    </w:p>
    <w:p w:rsidR="002A7237" w:rsidRPr="008D6A1C" w:rsidRDefault="002A7237" w:rsidP="002A7237">
      <w:pPr>
        <w:ind w:firstLine="567"/>
        <w:jc w:val="both"/>
        <w:rPr>
          <w:lang w:val="uk-UA"/>
        </w:rPr>
      </w:pPr>
      <w:r w:rsidRPr="008D6A1C">
        <w:rPr>
          <w:lang w:val="uk-UA"/>
        </w:rPr>
        <w:t xml:space="preserve">На утримання установ </w:t>
      </w:r>
      <w:r w:rsidRPr="008D6A1C">
        <w:rPr>
          <w:bCs/>
          <w:lang w:val="uk-UA"/>
        </w:rPr>
        <w:t>фізичної культури та спорту, проведення заходів</w:t>
      </w:r>
      <w:r w:rsidRPr="008D6A1C">
        <w:rPr>
          <w:lang w:val="uk-UA"/>
        </w:rPr>
        <w:t xml:space="preserve"> за </w:t>
      </w:r>
      <w:r w:rsidRPr="008D6A1C">
        <w:t>9</w:t>
      </w:r>
      <w:r w:rsidRPr="008D6A1C">
        <w:rPr>
          <w:lang w:val="uk-UA"/>
        </w:rPr>
        <w:t xml:space="preserve"> місяців 2021 року по загальному фонду використано </w:t>
      </w:r>
      <w:r w:rsidRPr="008D6A1C">
        <w:t>2562</w:t>
      </w:r>
      <w:r w:rsidRPr="008D6A1C">
        <w:rPr>
          <w:lang w:val="uk-UA"/>
        </w:rPr>
        <w:t>,</w:t>
      </w:r>
      <w:r w:rsidRPr="008D6A1C">
        <w:t>4</w:t>
      </w:r>
      <w:r w:rsidRPr="008D6A1C">
        <w:rPr>
          <w:lang w:val="uk-UA"/>
        </w:rPr>
        <w:t xml:space="preserve"> тис.грн., що на 568,0 тис.грн. більше видатків відповідного періоду 2020 року. </w:t>
      </w:r>
    </w:p>
    <w:p w:rsidR="002A7237" w:rsidRPr="008D6A1C" w:rsidRDefault="002A7237" w:rsidP="002A7237">
      <w:pPr>
        <w:ind w:firstLine="567"/>
        <w:jc w:val="both"/>
        <w:rPr>
          <w:lang w:val="uk-UA"/>
        </w:rPr>
      </w:pPr>
      <w:r w:rsidRPr="008D6A1C">
        <w:rPr>
          <w:bCs/>
          <w:lang w:val="uk-UA"/>
        </w:rPr>
        <w:t xml:space="preserve">Забезпечення функціонування КПНЗ „ДЮСШ“ здійснюється за рахунок коштів бюджету громади в сумі 2339,2 тис.грн. </w:t>
      </w:r>
      <w:r w:rsidRPr="008D6A1C">
        <w:rPr>
          <w:lang w:val="uk-UA"/>
        </w:rPr>
        <w:t>Видатки на заробітну плату з нарахуваннями за звітний період становлять 1986,0 тис.грн., на оплату комунальних послуг та енергоносіїв направлено 315,6 тис.грн., що становить 98,4 % витрат на утримання закладу. На проведення спортивних змагань та зборів, які проводяться дитячо - юнацькою спортивною школою витрачено коштів в сумі 37,1 тис.грн., проведено 13 спортивних змагань.</w:t>
      </w:r>
    </w:p>
    <w:p w:rsidR="002A7237" w:rsidRPr="008D6A1C" w:rsidRDefault="002A7237" w:rsidP="002A7237">
      <w:pPr>
        <w:jc w:val="both"/>
        <w:rPr>
          <w:lang w:val="uk-UA"/>
        </w:rPr>
      </w:pPr>
      <w:r w:rsidRPr="008D6A1C">
        <w:rPr>
          <w:lang w:val="uk-UA"/>
        </w:rPr>
        <w:t xml:space="preserve">        Для надання фінансової підтримки ГО «Федерація футболу Носівської громади» за звітний період спрямовано 87,0 тис.грн., з них: на проведення навчально-тренувальної та спортивної роботи – 37,5 тис.грн., на утримання апарату зазначеної громадської організації (0,75 шт.од.) – 49,5 тис. гривень.</w:t>
      </w:r>
    </w:p>
    <w:p w:rsidR="002A7237" w:rsidRPr="008D6A1C" w:rsidRDefault="002A7237" w:rsidP="002A7237">
      <w:pPr>
        <w:jc w:val="both"/>
        <w:rPr>
          <w:lang w:val="uk-UA"/>
        </w:rPr>
      </w:pPr>
      <w:r w:rsidRPr="008D6A1C">
        <w:rPr>
          <w:lang w:val="uk-UA"/>
        </w:rPr>
        <w:t xml:space="preserve">        На підтримку діяльності Носівської організації ФСТ «Колос» АПК України за 9 місяців 2021 року спрямовано 99,2 тис.грн., з них: на проведення спортивно масових заходів використано 21,7 тис.грн., на утримання апарату громадської організації (1,25 шт.од.) – 77,5 тис.грн.</w:t>
      </w:r>
    </w:p>
    <w:p w:rsidR="002A7237" w:rsidRPr="008D6A1C" w:rsidRDefault="002A7237" w:rsidP="002A7237">
      <w:pPr>
        <w:ind w:firstLine="993"/>
        <w:jc w:val="both"/>
        <w:outlineLvl w:val="0"/>
        <w:rPr>
          <w:b/>
          <w:lang w:val="uk-UA"/>
        </w:rPr>
      </w:pPr>
      <w:r w:rsidRPr="008D6A1C">
        <w:rPr>
          <w:b/>
          <w:lang w:val="uk-UA"/>
        </w:rPr>
        <w:t>Житлово-комунальне господарство</w:t>
      </w:r>
    </w:p>
    <w:p w:rsidR="002A7237" w:rsidRPr="008D6A1C" w:rsidRDefault="002A7237" w:rsidP="002A7237">
      <w:pPr>
        <w:autoSpaceDE/>
        <w:autoSpaceDN/>
        <w:ind w:firstLine="567"/>
        <w:jc w:val="both"/>
        <w:rPr>
          <w:lang w:val="uk-UA"/>
        </w:rPr>
      </w:pPr>
      <w:r w:rsidRPr="008D6A1C">
        <w:t xml:space="preserve">На </w:t>
      </w:r>
      <w:r w:rsidRPr="008D6A1C">
        <w:rPr>
          <w:lang w:val="uk-UA"/>
        </w:rPr>
        <w:t>житлово-комунальне</w:t>
      </w:r>
      <w:r w:rsidRPr="008D6A1C">
        <w:t xml:space="preserve"> </w:t>
      </w:r>
      <w:r w:rsidRPr="008D6A1C">
        <w:rPr>
          <w:lang w:val="uk-UA"/>
        </w:rPr>
        <w:t>господарство</w:t>
      </w:r>
      <w:r w:rsidRPr="008D6A1C">
        <w:t xml:space="preserve"> </w:t>
      </w:r>
      <w:r w:rsidRPr="008D6A1C">
        <w:rPr>
          <w:lang w:val="uk-UA"/>
        </w:rPr>
        <w:t xml:space="preserve">за звітний період використано по загальному та спеціальному фондах бюджету 6030,4 тис.грн. </w:t>
      </w:r>
    </w:p>
    <w:p w:rsidR="002A7237" w:rsidRPr="008D6A1C" w:rsidRDefault="002A7237" w:rsidP="002A7237">
      <w:pPr>
        <w:autoSpaceDE/>
        <w:autoSpaceDN/>
        <w:ind w:firstLine="567"/>
        <w:jc w:val="both"/>
        <w:rPr>
          <w:lang w:val="uk-UA"/>
        </w:rPr>
      </w:pPr>
      <w:r w:rsidRPr="008D6A1C">
        <w:rPr>
          <w:lang w:val="uk-UA"/>
        </w:rPr>
        <w:t xml:space="preserve">На забезпечення виконання програми підвищення ефективності роботи, фінансової підтримки КП «Носівка – Комунальник» використано 64,0 тис.грн. на роботи по геологорозвідці надр по загальному фонду та 77,6 тис.грн. по спеціальному фонду (бюджет розвитку) на придбання свердловинного насоса.   </w:t>
      </w:r>
    </w:p>
    <w:p w:rsidR="002A7237" w:rsidRPr="008D6A1C" w:rsidRDefault="002A7237" w:rsidP="002A7237">
      <w:pPr>
        <w:autoSpaceDE/>
        <w:autoSpaceDN/>
        <w:ind w:firstLine="567"/>
        <w:jc w:val="both"/>
        <w:rPr>
          <w:lang w:val="uk-UA"/>
        </w:rPr>
      </w:pPr>
      <w:r w:rsidRPr="008D6A1C">
        <w:rPr>
          <w:lang w:val="uk-UA"/>
        </w:rPr>
        <w:t xml:space="preserve">На </w:t>
      </w:r>
      <w:r w:rsidRPr="008D6A1C">
        <w:rPr>
          <w:i/>
          <w:lang w:val="uk-UA"/>
        </w:rPr>
        <w:t>організацію благоустрою населених пунктів</w:t>
      </w:r>
      <w:r w:rsidRPr="008D6A1C">
        <w:rPr>
          <w:lang w:val="uk-UA"/>
        </w:rPr>
        <w:t xml:space="preserve"> за 9 місяців  2021 року спрямовано 5789,9 тис.грн. загального фонду бюджету, з них для</w:t>
      </w:r>
      <w:r w:rsidRPr="008D6A1C">
        <w:rPr>
          <w:i/>
          <w:lang w:val="uk-UA"/>
        </w:rPr>
        <w:t xml:space="preserve"> </w:t>
      </w:r>
      <w:r w:rsidRPr="008D6A1C">
        <w:rPr>
          <w:lang w:val="uk-UA"/>
        </w:rPr>
        <w:t xml:space="preserve">надання поточних трансфертів комунальному підприємству „Носівка - Комунальник” використано 5542,4 тис.грн. (з них на заробітну плату дільниці благоустрою спрямовано 3290,1 тис.грн., на оплату електроенергії по вуличному освітленню – 398,3 тис.грн.); на утримання доріг у зимовий період – 91,5 тис.грн., на послуги по ліквідації стихійних сміттєзвалищ – 45,9 тис.грн., поточний ремонт </w:t>
      </w:r>
      <w:r w:rsidRPr="008D6A1C">
        <w:rPr>
          <w:lang w:val="uk-UA"/>
        </w:rPr>
        <w:lastRenderedPageBreak/>
        <w:t xml:space="preserve">доріг – 27,9 тис.грн., на інші послуги – 32,7 тис.грн., та 49,5 тис.грн. використано на придбання дорожних знаків.         </w:t>
      </w:r>
    </w:p>
    <w:p w:rsidR="002A7237" w:rsidRPr="008D6A1C" w:rsidRDefault="002A7237" w:rsidP="002A7237">
      <w:pPr>
        <w:tabs>
          <w:tab w:val="left" w:pos="709"/>
        </w:tabs>
        <w:jc w:val="both"/>
        <w:rPr>
          <w:lang w:val="uk-UA"/>
        </w:rPr>
      </w:pPr>
      <w:r w:rsidRPr="008D6A1C">
        <w:rPr>
          <w:lang w:val="uk-UA"/>
        </w:rPr>
        <w:t xml:space="preserve">       На виконання «Програми відшкодування різниці в тарифах на послуги з централізованого водовідведення для населення по Носівській територіальній громаді» за звітний період спрямовано КП „Носівка - Комунальник” 98,8 тис.грн.</w:t>
      </w:r>
    </w:p>
    <w:p w:rsidR="002A7237" w:rsidRPr="008D6A1C" w:rsidRDefault="002A7237" w:rsidP="002A7237">
      <w:pPr>
        <w:tabs>
          <w:tab w:val="left" w:pos="851"/>
        </w:tabs>
        <w:ind w:firstLine="426"/>
        <w:jc w:val="both"/>
        <w:rPr>
          <w:b/>
          <w:lang w:val="uk-UA"/>
        </w:rPr>
      </w:pPr>
      <w:r w:rsidRPr="008D6A1C">
        <w:rPr>
          <w:lang w:val="uk-UA"/>
        </w:rPr>
        <w:t xml:space="preserve">         </w:t>
      </w:r>
      <w:r w:rsidRPr="008D6A1C">
        <w:rPr>
          <w:b/>
          <w:lang w:val="uk-UA"/>
        </w:rPr>
        <w:t>Сільське, лісове, рибне господарство та мисливство</w:t>
      </w:r>
    </w:p>
    <w:p w:rsidR="002A7237" w:rsidRPr="008D6A1C" w:rsidRDefault="002A7237" w:rsidP="002A7237">
      <w:pPr>
        <w:tabs>
          <w:tab w:val="left" w:pos="851"/>
        </w:tabs>
        <w:ind w:firstLine="567"/>
        <w:jc w:val="both"/>
        <w:rPr>
          <w:b/>
          <w:lang w:val="uk-UA"/>
        </w:rPr>
      </w:pPr>
      <w:r w:rsidRPr="008D6A1C">
        <w:rPr>
          <w:lang w:val="uk-UA"/>
        </w:rPr>
        <w:t xml:space="preserve">  За звітний період на </w:t>
      </w:r>
      <w:r w:rsidRPr="008D6A1C">
        <w:rPr>
          <w:i/>
          <w:lang w:val="uk-UA"/>
        </w:rPr>
        <w:t xml:space="preserve">здійснення заходів із землеустрою </w:t>
      </w:r>
      <w:r w:rsidRPr="008D6A1C">
        <w:rPr>
          <w:lang w:val="uk-UA"/>
        </w:rPr>
        <w:t xml:space="preserve">використано 7,0 тис.грн. на виконання заходів програми розвитку земельних відносин та охорони земель Носівської міської ради, виготовлений проект землеустрою на земельну ділянку с.Дослідне.  </w:t>
      </w:r>
    </w:p>
    <w:p w:rsidR="002A7237" w:rsidRPr="008D6A1C" w:rsidRDefault="002A7237" w:rsidP="002A7237">
      <w:pPr>
        <w:tabs>
          <w:tab w:val="left" w:pos="851"/>
        </w:tabs>
        <w:ind w:firstLine="426"/>
        <w:jc w:val="both"/>
        <w:rPr>
          <w:b/>
          <w:lang w:val="uk-UA"/>
        </w:rPr>
      </w:pPr>
      <w:r w:rsidRPr="008D6A1C">
        <w:rPr>
          <w:b/>
          <w:lang w:val="uk-UA"/>
        </w:rPr>
        <w:t xml:space="preserve">        Будівництво та регіональний розвиток</w:t>
      </w:r>
    </w:p>
    <w:p w:rsidR="002A7237" w:rsidRPr="008D6A1C" w:rsidRDefault="002A7237" w:rsidP="002A7237">
      <w:pPr>
        <w:spacing w:after="60" w:line="340" w:lineRule="exact"/>
        <w:ind w:firstLine="709"/>
        <w:jc w:val="both"/>
        <w:rPr>
          <w:lang w:val="uk-UA"/>
        </w:rPr>
      </w:pPr>
      <w:r w:rsidRPr="008D6A1C">
        <w:rPr>
          <w:lang w:val="uk-UA"/>
        </w:rPr>
        <w:t xml:space="preserve">За звітний період </w:t>
      </w:r>
      <w:r w:rsidRPr="008D6A1C">
        <w:rPr>
          <w:i/>
          <w:lang w:val="uk-UA"/>
        </w:rPr>
        <w:t xml:space="preserve">на будівництво освітніх установ та закладів </w:t>
      </w:r>
      <w:r w:rsidRPr="008D6A1C">
        <w:rPr>
          <w:lang w:val="uk-UA"/>
        </w:rPr>
        <w:t xml:space="preserve"> по спеціальному фонду використано 1050,8 тис.грн. на капітальний ремонт асфальтобетонного покриття навколо центрального входу будівлі Носівської ЗОШ №1;</w:t>
      </w:r>
    </w:p>
    <w:p w:rsidR="002A7237" w:rsidRPr="008D6A1C" w:rsidRDefault="002A7237" w:rsidP="002A7237">
      <w:pPr>
        <w:tabs>
          <w:tab w:val="left" w:pos="709"/>
        </w:tabs>
        <w:spacing w:after="60" w:line="340" w:lineRule="exact"/>
        <w:ind w:firstLine="709"/>
        <w:jc w:val="both"/>
        <w:rPr>
          <w:lang w:val="uk-UA"/>
        </w:rPr>
      </w:pPr>
      <w:r w:rsidRPr="008D6A1C">
        <w:rPr>
          <w:i/>
          <w:lang w:val="uk-UA"/>
        </w:rPr>
        <w:t>на будівництво установ та закладів</w:t>
      </w:r>
      <w:r w:rsidRPr="008D6A1C">
        <w:rPr>
          <w:lang w:val="uk-UA"/>
        </w:rPr>
        <w:t xml:space="preserve"> </w:t>
      </w:r>
      <w:r w:rsidRPr="008D6A1C">
        <w:rPr>
          <w:i/>
          <w:lang w:val="uk-UA"/>
        </w:rPr>
        <w:t>культури</w:t>
      </w:r>
      <w:r w:rsidRPr="008D6A1C">
        <w:rPr>
          <w:lang w:val="uk-UA"/>
        </w:rPr>
        <w:t xml:space="preserve"> по спеціальному фонду бюджету використано 269,9 тис.грн., з них на коригування робочого проекту "Капітальний ремонт Володьководівицького будинку культури Носівської міської ради" - </w:t>
      </w:r>
      <w:r w:rsidRPr="008D6A1C">
        <w:rPr>
          <w:i/>
          <w:lang w:val="uk-UA"/>
        </w:rPr>
        <w:t>99,7</w:t>
      </w:r>
      <w:r w:rsidRPr="008D6A1C">
        <w:rPr>
          <w:lang w:val="uk-UA"/>
        </w:rPr>
        <w:t xml:space="preserve"> тис.грн., на виготовлення ПКД на капітальний ремонт фасаду Носівського міського будинку культури - </w:t>
      </w:r>
      <w:r w:rsidRPr="008D6A1C">
        <w:rPr>
          <w:i/>
          <w:lang w:val="uk-UA"/>
        </w:rPr>
        <w:t>16,0</w:t>
      </w:r>
      <w:r w:rsidRPr="008D6A1C">
        <w:rPr>
          <w:lang w:val="uk-UA"/>
        </w:rPr>
        <w:t xml:space="preserve"> тис.грн., на виготовлення ПКД та капітальний ремонт артистичної кімнати Яснозірківського клубу – </w:t>
      </w:r>
      <w:r w:rsidRPr="008D6A1C">
        <w:rPr>
          <w:i/>
          <w:lang w:val="uk-UA"/>
        </w:rPr>
        <w:t>154,2</w:t>
      </w:r>
      <w:r w:rsidRPr="008D6A1C">
        <w:rPr>
          <w:lang w:val="uk-UA"/>
        </w:rPr>
        <w:t xml:space="preserve"> тис.грн.</w:t>
      </w:r>
    </w:p>
    <w:p w:rsidR="002A7237" w:rsidRDefault="002A7237" w:rsidP="002A7237">
      <w:pPr>
        <w:ind w:firstLine="567"/>
        <w:jc w:val="both"/>
        <w:outlineLvl w:val="0"/>
        <w:rPr>
          <w:lang w:val="uk-UA"/>
        </w:rPr>
      </w:pPr>
      <w:r w:rsidRPr="008D6A1C">
        <w:rPr>
          <w:i/>
          <w:lang w:val="uk-UA"/>
        </w:rPr>
        <w:t xml:space="preserve">на співфінансування інвестиційних проектів, що реалізуються за рахунок коштів ДФРР </w:t>
      </w:r>
      <w:r w:rsidRPr="008D6A1C">
        <w:rPr>
          <w:lang w:val="uk-UA"/>
        </w:rPr>
        <w:t>використано 81,8 тис.грн. на коригування кошторису до робочого проекту «Капітальний ремонт 400-метрового легко-атлетичного стадіону КПНЗ "ДЮСШ" Носівської міської ради у м. Носівка» - 34,1 тис.грн. та на виготовлення робочого проекту "Капітальний ремонт глядацьких трибун стадіону КПНЗ "Дитячо-юнацька спортивна школа" Носівської міської ради" – 47,7 тис.грн.</w:t>
      </w:r>
    </w:p>
    <w:p w:rsidR="002A7237" w:rsidRPr="008D6A1C" w:rsidRDefault="002A7237" w:rsidP="002A7237">
      <w:pPr>
        <w:spacing w:after="60" w:line="340" w:lineRule="exact"/>
        <w:ind w:firstLine="993"/>
        <w:jc w:val="center"/>
        <w:rPr>
          <w:b/>
          <w:lang w:val="uk-UA"/>
        </w:rPr>
      </w:pPr>
      <w:r w:rsidRPr="008D6A1C">
        <w:rPr>
          <w:b/>
          <w:color w:val="000000"/>
          <w:lang w:val="uk-UA"/>
        </w:rPr>
        <w:t>Транспорт та</w:t>
      </w:r>
      <w:r w:rsidRPr="008D6A1C">
        <w:rPr>
          <w:b/>
          <w:color w:val="FF0000"/>
          <w:lang w:val="uk-UA"/>
        </w:rPr>
        <w:t xml:space="preserve"> </w:t>
      </w:r>
      <w:r w:rsidRPr="008D6A1C">
        <w:rPr>
          <w:b/>
          <w:lang w:val="uk-UA"/>
        </w:rPr>
        <w:t>транспортна інфраструктура, дорожнє господарство</w:t>
      </w:r>
    </w:p>
    <w:p w:rsidR="002A7237" w:rsidRPr="008D6A1C" w:rsidRDefault="002A7237" w:rsidP="002A7237">
      <w:pPr>
        <w:tabs>
          <w:tab w:val="left" w:pos="709"/>
          <w:tab w:val="left" w:pos="851"/>
        </w:tabs>
        <w:ind w:firstLine="709"/>
        <w:jc w:val="both"/>
        <w:rPr>
          <w:lang w:val="uk-UA"/>
        </w:rPr>
      </w:pPr>
      <w:r w:rsidRPr="008D6A1C">
        <w:rPr>
          <w:lang w:val="uk-UA"/>
        </w:rPr>
        <w:t xml:space="preserve">За 9 місяців 2021 року по загальному фонду бюджету на виготовлення проектної документації для поточного ремонту вул.Святотроїцької м.Носівка використано 48,6 тис.грн., на утримання ґрунтових доріг - 22,5 тис.грн.;  на поточний ремонт з’їзду до кладовища вул.Центральна - 49,7 тис.грн.; виготовлення проектної документації та поточний ремонт вул. Освіти с. Володькова Дівиця - 52,5 тис.грн.; поточний ремонт вул.Гагаріна м.Носівка – 49,6 тис.грн.; виготовлення проектної документації на пішохідний перехід вул.Центральна с. Володькова Дівиця -19,8 тис.грн. </w:t>
      </w:r>
    </w:p>
    <w:p w:rsidR="002A7237" w:rsidRPr="008D6A1C" w:rsidRDefault="002A7237" w:rsidP="002A7237">
      <w:pPr>
        <w:tabs>
          <w:tab w:val="left" w:pos="709"/>
          <w:tab w:val="left" w:pos="851"/>
        </w:tabs>
        <w:ind w:firstLine="709"/>
        <w:jc w:val="both"/>
        <w:rPr>
          <w:bCs/>
          <w:iCs/>
          <w:color w:val="000000"/>
          <w:spacing w:val="-8"/>
          <w:lang w:val="uk-UA"/>
        </w:rPr>
      </w:pPr>
      <w:r w:rsidRPr="008D6A1C">
        <w:rPr>
          <w:lang w:val="uk-UA"/>
        </w:rPr>
        <w:lastRenderedPageBreak/>
        <w:t xml:space="preserve"> За рахунок коштів спеціального фонду (бюджету розвитку) проведені видатки в сумі 1006,6 тис.грн, з них: оплачені роботи з експертизи робочого проекту по об’єкту «Будівництво світлофорного об’єкту на перехресті вул. Центральна - вул. Вокзальна - вул. Суворова в м. Носівка» в сумі 4,0 тис.грн., виготовлення робочого проекту та </w:t>
      </w:r>
      <w:r w:rsidRPr="008D6A1C">
        <w:rPr>
          <w:bCs/>
          <w:iCs/>
          <w:color w:val="000000"/>
          <w:spacing w:val="-8"/>
          <w:lang w:val="uk-UA"/>
        </w:rPr>
        <w:t>капітальний ремонт проїзної частини автомобільної дороги комунальної власності по вул. Гагаріна довжиною 0,356 км в сумі 1002,6 тис.грн.</w:t>
      </w:r>
    </w:p>
    <w:p w:rsidR="002A7237" w:rsidRPr="008D6A1C" w:rsidRDefault="002A7237" w:rsidP="002A7237">
      <w:pPr>
        <w:tabs>
          <w:tab w:val="left" w:pos="709"/>
          <w:tab w:val="left" w:pos="851"/>
        </w:tabs>
        <w:ind w:firstLine="709"/>
        <w:jc w:val="both"/>
        <w:rPr>
          <w:b/>
          <w:bCs/>
          <w:iCs/>
          <w:color w:val="000000"/>
          <w:spacing w:val="-8"/>
          <w:lang w:val="uk-UA"/>
        </w:rPr>
      </w:pPr>
      <w:r w:rsidRPr="008D6A1C">
        <w:rPr>
          <w:b/>
          <w:bCs/>
          <w:iCs/>
          <w:color w:val="000000"/>
          <w:spacing w:val="-8"/>
          <w:lang w:val="uk-UA"/>
        </w:rPr>
        <w:t xml:space="preserve">  Інші програми та заходи, пов’язані з економічною діяльністю </w:t>
      </w:r>
    </w:p>
    <w:p w:rsidR="002A7237" w:rsidRPr="008D6A1C" w:rsidRDefault="002A7237" w:rsidP="002A7237">
      <w:pPr>
        <w:tabs>
          <w:tab w:val="left" w:pos="709"/>
          <w:tab w:val="left" w:pos="851"/>
        </w:tabs>
        <w:ind w:firstLine="709"/>
        <w:jc w:val="both"/>
        <w:rPr>
          <w:lang w:val="uk-UA"/>
        </w:rPr>
      </w:pPr>
      <w:r w:rsidRPr="008D6A1C">
        <w:rPr>
          <w:lang w:val="uk-UA"/>
        </w:rPr>
        <w:t>На виконання програми відзначення державних та професійних свят, ювілейних дат, здійснення представницьких та інших заходів проведені видатки в сумі 19,8 тис.грн., членські внески до асоціацій органів місцевого самоврядування.</w:t>
      </w:r>
    </w:p>
    <w:p w:rsidR="002A7237" w:rsidRPr="008D6A1C" w:rsidRDefault="002A7237" w:rsidP="002A7237">
      <w:pPr>
        <w:tabs>
          <w:tab w:val="left" w:pos="1985"/>
          <w:tab w:val="left" w:pos="2694"/>
        </w:tabs>
        <w:spacing w:before="120" w:after="120"/>
        <w:ind w:firstLine="708"/>
        <w:rPr>
          <w:b/>
          <w:lang w:val="uk-UA"/>
        </w:rPr>
      </w:pPr>
      <w:r w:rsidRPr="008D6A1C">
        <w:rPr>
          <w:b/>
          <w:lang w:val="uk-UA"/>
        </w:rPr>
        <w:t xml:space="preserve">     Інша діяльність</w:t>
      </w:r>
    </w:p>
    <w:p w:rsidR="002A7237" w:rsidRPr="008D6A1C" w:rsidRDefault="002A7237" w:rsidP="002A7237">
      <w:pPr>
        <w:adjustRightInd w:val="0"/>
        <w:ind w:firstLine="567"/>
        <w:jc w:val="both"/>
        <w:rPr>
          <w:lang w:val="uk-UA"/>
        </w:rPr>
      </w:pPr>
      <w:r w:rsidRPr="008D6A1C">
        <w:rPr>
          <w:lang w:val="uk-UA"/>
        </w:rPr>
        <w:t xml:space="preserve">За звітний період на заходи із запобігання та ліквідації надзвичайних ситуацій по загальному фонду бюджету використано 152,0 тис.грн. Кошти спрямовані на </w:t>
      </w:r>
      <w:r w:rsidRPr="008D6A1C">
        <w:rPr>
          <w:bCs/>
          <w:spacing w:val="-5"/>
          <w:lang w:val="uk-UA"/>
        </w:rPr>
        <w:t>демонтаж димової труби, яка знаходиться в аварійному стані на території котельні КП «Носівські теплові мережі».</w:t>
      </w:r>
    </w:p>
    <w:p w:rsidR="002A7237" w:rsidRPr="008D6A1C" w:rsidRDefault="002A7237" w:rsidP="002A7237">
      <w:pPr>
        <w:adjustRightInd w:val="0"/>
        <w:ind w:firstLine="567"/>
        <w:jc w:val="both"/>
        <w:rPr>
          <w:lang w:val="uk-UA"/>
        </w:rPr>
      </w:pPr>
      <w:r w:rsidRPr="008D6A1C">
        <w:rPr>
          <w:i/>
          <w:lang w:val="uk-UA"/>
        </w:rPr>
        <w:t>На забезпечення діяльності місцевої пожежної охорони</w:t>
      </w:r>
      <w:r w:rsidRPr="008D6A1C">
        <w:rPr>
          <w:lang w:val="uk-UA"/>
        </w:rPr>
        <w:t xml:space="preserve"> спрямовано 431,8 тис.грн. асигнувань загального фонду бюджету. На заробітну плату з нарахуваннями використано 406,2 тис.грн., інші поточні видатки – 25,5 тис.грн. Видатки спеціального фонду проведені за рахунок власних надходжень бюджетних установ в сумі 6,7 тис.грн. </w:t>
      </w:r>
    </w:p>
    <w:p w:rsidR="002A7237" w:rsidRPr="008D6A1C" w:rsidRDefault="002A7237" w:rsidP="002A7237">
      <w:pPr>
        <w:adjustRightInd w:val="0"/>
        <w:ind w:firstLine="567"/>
        <w:jc w:val="both"/>
        <w:rPr>
          <w:lang w:val="uk-UA"/>
        </w:rPr>
      </w:pPr>
      <w:r w:rsidRPr="008D6A1C">
        <w:rPr>
          <w:lang w:val="uk-UA"/>
        </w:rPr>
        <w:t xml:space="preserve">На </w:t>
      </w:r>
      <w:r w:rsidRPr="008D6A1C">
        <w:rPr>
          <w:i/>
          <w:lang w:val="uk-UA"/>
        </w:rPr>
        <w:t>заходи та роботи з мобілізаційної підготовки місцевого значення,</w:t>
      </w:r>
      <w:r w:rsidRPr="008D6A1C">
        <w:rPr>
          <w:lang w:val="uk-UA"/>
        </w:rPr>
        <w:t xml:space="preserve"> відповідно до заходів затвердженої міської програми використано 1,7 тис.грн. на закупівлю пального для забезпечення транспортних перевезень та індивідуальних засобів захисту під час проведення навчальних зборів з територіальної оборони. </w:t>
      </w:r>
    </w:p>
    <w:p w:rsidR="002A7237" w:rsidRDefault="002A7237" w:rsidP="002A7237">
      <w:pPr>
        <w:adjustRightInd w:val="0"/>
        <w:ind w:firstLine="567"/>
        <w:jc w:val="both"/>
        <w:rPr>
          <w:lang w:val="uk-UA"/>
        </w:rPr>
      </w:pPr>
      <w:r w:rsidRPr="008D6A1C">
        <w:rPr>
          <w:lang w:val="uk-UA"/>
        </w:rPr>
        <w:t>На запобігання та ліквідацію забруднення навколишнього природного середовища по спеціальному фонду бюджету використано 33,4 тис.грн., оплачені роботи по ліквідації стихійних сміттєзвалищ.</w:t>
      </w:r>
    </w:p>
    <w:p w:rsidR="002A7237" w:rsidRPr="008D6A1C" w:rsidRDefault="002A7237" w:rsidP="002A7237">
      <w:pPr>
        <w:widowControl w:val="0"/>
        <w:tabs>
          <w:tab w:val="left" w:pos="851"/>
        </w:tabs>
        <w:adjustRightInd w:val="0"/>
        <w:ind w:firstLine="993"/>
        <w:jc w:val="center"/>
        <w:rPr>
          <w:b/>
          <w:bCs/>
          <w:i/>
          <w:lang w:val="uk-UA"/>
        </w:rPr>
      </w:pPr>
      <w:r w:rsidRPr="008D6A1C">
        <w:rPr>
          <w:b/>
          <w:bCs/>
          <w:i/>
          <w:lang w:val="uk-UA"/>
        </w:rPr>
        <w:t>Інша діяльність у сфері екології та охорони природних ресурсів</w:t>
      </w:r>
    </w:p>
    <w:p w:rsidR="002A7237" w:rsidRPr="008D6A1C" w:rsidRDefault="002A7237" w:rsidP="002A7237">
      <w:pPr>
        <w:widowControl w:val="0"/>
        <w:tabs>
          <w:tab w:val="left" w:pos="851"/>
        </w:tabs>
        <w:adjustRightInd w:val="0"/>
        <w:ind w:firstLine="993"/>
        <w:jc w:val="both"/>
        <w:rPr>
          <w:bCs/>
          <w:lang w:val="uk-UA"/>
        </w:rPr>
      </w:pPr>
      <w:r w:rsidRPr="008D6A1C">
        <w:rPr>
          <w:bCs/>
          <w:lang w:val="uk-UA"/>
        </w:rPr>
        <w:t>На виконання заходів програми охорони навколишнього природного середовища здійснена оплата за стратегiчну екологічну оцiнку проекту Програми соціально - економічного розвитку Носівської територіальної громади на 2021-2023 рік на суму 30,0 тис.грн.</w:t>
      </w:r>
    </w:p>
    <w:p w:rsidR="002A7237" w:rsidRPr="008D6A1C" w:rsidRDefault="002A7237" w:rsidP="002A7237">
      <w:pPr>
        <w:widowControl w:val="0"/>
        <w:tabs>
          <w:tab w:val="left" w:pos="851"/>
        </w:tabs>
        <w:adjustRightInd w:val="0"/>
        <w:ind w:firstLine="993"/>
        <w:jc w:val="both"/>
        <w:rPr>
          <w:b/>
          <w:bCs/>
          <w:lang w:val="uk-UA"/>
        </w:rPr>
      </w:pPr>
      <w:r w:rsidRPr="008D6A1C">
        <w:rPr>
          <w:b/>
          <w:bCs/>
          <w:lang w:val="uk-UA"/>
        </w:rPr>
        <w:t xml:space="preserve">           Міжбюджетні трансферти</w:t>
      </w:r>
    </w:p>
    <w:p w:rsidR="002A7237" w:rsidRPr="008D6A1C" w:rsidRDefault="002A7237" w:rsidP="002A7237">
      <w:pPr>
        <w:widowControl w:val="0"/>
        <w:tabs>
          <w:tab w:val="left" w:pos="851"/>
        </w:tabs>
        <w:adjustRightInd w:val="0"/>
        <w:ind w:firstLine="993"/>
        <w:jc w:val="both"/>
        <w:rPr>
          <w:bCs/>
          <w:lang w:val="uk-UA"/>
        </w:rPr>
      </w:pPr>
      <w:r w:rsidRPr="008D6A1C">
        <w:rPr>
          <w:bCs/>
          <w:lang w:val="uk-UA"/>
        </w:rPr>
        <w:t xml:space="preserve">За 9 місяців 2021 року з бюджету Носівської міської територіальної громади до бюджетів інших рівнів передані субвенції </w:t>
      </w:r>
      <w:r w:rsidRPr="008D6A1C">
        <w:rPr>
          <w:bCs/>
          <w:lang w:val="uk-UA"/>
        </w:rPr>
        <w:lastRenderedPageBreak/>
        <w:t xml:space="preserve">по загальному фонду в сумі 1587,6 тис.грн.  </w:t>
      </w:r>
    </w:p>
    <w:p w:rsidR="002A7237" w:rsidRPr="008D6A1C" w:rsidRDefault="002A7237" w:rsidP="002A7237">
      <w:pPr>
        <w:widowControl w:val="0"/>
        <w:tabs>
          <w:tab w:val="left" w:pos="851"/>
        </w:tabs>
        <w:adjustRightInd w:val="0"/>
        <w:ind w:firstLine="993"/>
        <w:jc w:val="both"/>
        <w:rPr>
          <w:bCs/>
          <w:lang w:val="uk-UA"/>
        </w:rPr>
      </w:pPr>
      <w:r w:rsidRPr="008D6A1C">
        <w:rPr>
          <w:bCs/>
          <w:lang w:val="uk-UA"/>
        </w:rPr>
        <w:t>Ніжинському районному бюджету передано поточні трансферти на суму 153,5 тис.грн., на виконання програми забезпечення заходів з організації територіальної оборони Носівською територіальною громадою – 22,0 тис.грн. та на виконання заходів програми виплати компенсації фізичним особам, які надають соціальні послуги з догляду на непрофесійній основі на суму 131,5 тис.грн.</w:t>
      </w:r>
    </w:p>
    <w:p w:rsidR="002A7237" w:rsidRPr="008D6A1C" w:rsidRDefault="002A7237" w:rsidP="002A7237">
      <w:pPr>
        <w:widowControl w:val="0"/>
        <w:tabs>
          <w:tab w:val="left" w:pos="851"/>
        </w:tabs>
        <w:adjustRightInd w:val="0"/>
        <w:ind w:firstLine="993"/>
        <w:jc w:val="both"/>
        <w:rPr>
          <w:bCs/>
          <w:color w:val="000000"/>
          <w:sz w:val="28"/>
          <w:szCs w:val="28"/>
          <w:lang w:val="uk-UA"/>
        </w:rPr>
      </w:pPr>
      <w:r w:rsidRPr="008D6A1C">
        <w:rPr>
          <w:bCs/>
          <w:lang w:val="uk-UA"/>
        </w:rPr>
        <w:t xml:space="preserve">Чернігівському обласному бюджету передано капітальні трансферти на суму 1434,1 тис.грн. </w:t>
      </w:r>
      <w:r w:rsidRPr="008D6A1C">
        <w:rPr>
          <w:bCs/>
          <w:color w:val="000000"/>
          <w:lang w:val="uk-UA"/>
        </w:rPr>
        <w:t>на співфінансування інвестиційного проєкту, що реалізується за рахунок коштів державного фонду регіонального розвитку по об’єкту</w:t>
      </w:r>
      <w:r w:rsidRPr="008D6A1C">
        <w:rPr>
          <w:bCs/>
          <w:color w:val="000000"/>
        </w:rPr>
        <w:t> </w:t>
      </w:r>
      <w:r w:rsidRPr="008D6A1C">
        <w:rPr>
          <w:bCs/>
          <w:color w:val="000000"/>
          <w:lang w:val="uk-UA"/>
        </w:rPr>
        <w:t>«Капітальний ремонт 400-метрового легко-атлетичного стадіону КПНЗ "ДЮСШ" Носівської міської ради у м.Носівка».</w:t>
      </w:r>
    </w:p>
    <w:p w:rsidR="002A7237" w:rsidRPr="008D6A1C" w:rsidRDefault="002A7237" w:rsidP="002A7237">
      <w:pPr>
        <w:widowControl w:val="0"/>
        <w:tabs>
          <w:tab w:val="left" w:pos="851"/>
        </w:tabs>
        <w:adjustRightInd w:val="0"/>
        <w:ind w:firstLine="993"/>
        <w:jc w:val="both"/>
        <w:outlineLvl w:val="0"/>
        <w:rPr>
          <w:b/>
          <w:bCs/>
          <w:lang w:val="uk-UA"/>
        </w:rPr>
      </w:pPr>
      <w:r w:rsidRPr="008D6A1C">
        <w:rPr>
          <w:lang w:val="uk-UA"/>
        </w:rPr>
        <w:t xml:space="preserve"> </w:t>
      </w:r>
      <w:r w:rsidRPr="008D6A1C">
        <w:rPr>
          <w:b/>
          <w:bCs/>
          <w:lang w:val="uk-UA"/>
        </w:rPr>
        <w:t>Кредитування</w:t>
      </w:r>
    </w:p>
    <w:p w:rsidR="002A7237" w:rsidRDefault="002A7237" w:rsidP="002A7237">
      <w:pPr>
        <w:tabs>
          <w:tab w:val="left" w:pos="851"/>
        </w:tabs>
        <w:autoSpaceDE/>
        <w:autoSpaceDN/>
        <w:spacing w:line="320" w:lineRule="atLeast"/>
        <w:ind w:firstLine="851"/>
        <w:jc w:val="both"/>
        <w:rPr>
          <w:lang w:val="uk-UA"/>
        </w:rPr>
      </w:pPr>
      <w:r w:rsidRPr="008D6A1C">
        <w:rPr>
          <w:lang w:val="uk-UA"/>
        </w:rPr>
        <w:t>На виконання програми підтримки індивідуального житлового будівництва «Власний дім» на 2021-2022 роки, для надання кредитів індивідуальним сільським забудовникам за звітний період використано 179,3 тис. грн., з них кошти загального фонду бюджету громади в сумі 153,0 тис.грн. та коштів спеціального фонду за рахунок повернення коштів Чернігівським обласним фондом кредитування (погашення кредитів забудовниками) в сумі 26,3 тис.грн.</w:t>
      </w:r>
    </w:p>
    <w:p w:rsidR="00BB52E1" w:rsidRPr="00502175" w:rsidRDefault="00BB52E1" w:rsidP="00BB52E1">
      <w:pPr>
        <w:tabs>
          <w:tab w:val="left" w:pos="851"/>
        </w:tabs>
        <w:autoSpaceDE/>
        <w:autoSpaceDN/>
        <w:spacing w:line="320" w:lineRule="atLeast"/>
        <w:jc w:val="both"/>
        <w:rPr>
          <w:sz w:val="24"/>
          <w:szCs w:val="24"/>
          <w:lang w:val="uk-UA"/>
        </w:rPr>
      </w:pPr>
    </w:p>
    <w:p w:rsidR="008D6C68" w:rsidRDefault="008D6C68" w:rsidP="00AA1898">
      <w:pPr>
        <w:tabs>
          <w:tab w:val="left" w:pos="2268"/>
          <w:tab w:val="left" w:pos="2835"/>
          <w:tab w:val="left" w:pos="3828"/>
          <w:tab w:val="left" w:pos="3969"/>
          <w:tab w:val="left" w:pos="4395"/>
        </w:tabs>
        <w:ind w:firstLine="924"/>
        <w:rPr>
          <w:b/>
          <w:bCs/>
          <w:lang w:val="uk-UA"/>
        </w:rPr>
      </w:pPr>
    </w:p>
    <w:p w:rsidR="00AA1898" w:rsidRPr="00AA1898" w:rsidRDefault="00AA1898" w:rsidP="00AA1898">
      <w:pPr>
        <w:tabs>
          <w:tab w:val="left" w:pos="851"/>
        </w:tabs>
        <w:jc w:val="both"/>
        <w:rPr>
          <w:lang w:val="uk-UA"/>
        </w:rPr>
      </w:pPr>
      <w:r>
        <w:rPr>
          <w:lang w:val="uk-UA"/>
        </w:rPr>
        <w:t>Начальник фінансового управління                         Валентина ПАЗУХА</w:t>
      </w:r>
    </w:p>
    <w:p w:rsidR="009942E9" w:rsidRPr="00AA1898" w:rsidRDefault="009942E9" w:rsidP="00D56326">
      <w:pPr>
        <w:tabs>
          <w:tab w:val="left" w:pos="851"/>
        </w:tabs>
        <w:autoSpaceDE/>
        <w:autoSpaceDN/>
        <w:spacing w:line="320" w:lineRule="atLeast"/>
        <w:jc w:val="both"/>
        <w:rPr>
          <w:sz w:val="28"/>
          <w:szCs w:val="28"/>
          <w:lang w:val="uk-UA"/>
        </w:rPr>
      </w:pPr>
    </w:p>
    <w:sectPr w:rsidR="009942E9" w:rsidRPr="00AA1898" w:rsidSect="00AA1898">
      <w:headerReference w:type="default" r:id="rId9"/>
      <w:footerReference w:type="even" r:id="rId10"/>
      <w:footerReference w:type="default" r:id="rId11"/>
      <w:footerReference w:type="first" r:id="rId12"/>
      <w:pgSz w:w="11906" w:h="16838" w:code="9"/>
      <w:pgMar w:top="680" w:right="680"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9F" w:rsidRDefault="00AE529F">
      <w:r>
        <w:separator/>
      </w:r>
    </w:p>
  </w:endnote>
  <w:endnote w:type="continuationSeparator" w:id="0">
    <w:p w:rsidR="00AE529F" w:rsidRDefault="00AE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0" w:rsidRDefault="008E5190" w:rsidP="00926D5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5190" w:rsidRDefault="008E5190" w:rsidP="00926D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0" w:rsidRDefault="008E5190" w:rsidP="00926D5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C002C">
      <w:rPr>
        <w:rStyle w:val="a9"/>
        <w:noProof/>
      </w:rPr>
      <w:t>2</w:t>
    </w:r>
    <w:r>
      <w:rPr>
        <w:rStyle w:val="a9"/>
      </w:rPr>
      <w:fldChar w:fldCharType="end"/>
    </w:r>
  </w:p>
  <w:p w:rsidR="008E5190" w:rsidRDefault="008E5190" w:rsidP="00926D5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0" w:rsidRPr="003C39E0" w:rsidRDefault="008E5190" w:rsidP="003C39E0">
    <w:pPr>
      <w:pStyle w:val="a5"/>
      <w:jc w:val="right"/>
      <w:rPr>
        <w:sz w:val="22"/>
        <w:szCs w:val="22"/>
        <w:lang w:val="uk-UA"/>
      </w:rPr>
    </w:pPr>
    <w:r>
      <w:rPr>
        <w:sz w:val="22"/>
        <w:szCs w:val="22"/>
        <w:lang w:val="uk-U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9F" w:rsidRDefault="00AE529F">
      <w:r>
        <w:separator/>
      </w:r>
    </w:p>
  </w:footnote>
  <w:footnote w:type="continuationSeparator" w:id="0">
    <w:p w:rsidR="00AE529F" w:rsidRDefault="00AE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0" w:rsidRDefault="008E519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F72"/>
    <w:multiLevelType w:val="hybridMultilevel"/>
    <w:tmpl w:val="12268C4E"/>
    <w:lvl w:ilvl="0" w:tplc="8B0833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A92B5C"/>
    <w:multiLevelType w:val="hybridMultilevel"/>
    <w:tmpl w:val="60FAC094"/>
    <w:lvl w:ilvl="0" w:tplc="DB62ECBA">
      <w:start w:val="16"/>
      <w:numFmt w:val="bullet"/>
      <w:lvlText w:val="-"/>
      <w:lvlJc w:val="left"/>
      <w:pPr>
        <w:tabs>
          <w:tab w:val="num" w:pos="1916"/>
        </w:tabs>
        <w:ind w:left="1916" w:hanging="106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222D47BA"/>
    <w:multiLevelType w:val="hybridMultilevel"/>
    <w:tmpl w:val="DC2297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3535A6A"/>
    <w:multiLevelType w:val="hybridMultilevel"/>
    <w:tmpl w:val="EAE865E0"/>
    <w:lvl w:ilvl="0" w:tplc="3EB281AA">
      <w:numFmt w:val="bullet"/>
      <w:lvlText w:val="-"/>
      <w:lvlJc w:val="left"/>
      <w:pPr>
        <w:tabs>
          <w:tab w:val="num" w:pos="1785"/>
        </w:tabs>
        <w:ind w:left="1785" w:hanging="10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D1646E8"/>
    <w:multiLevelType w:val="hybridMultilevel"/>
    <w:tmpl w:val="FC68A9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498451D"/>
    <w:multiLevelType w:val="hybridMultilevel"/>
    <w:tmpl w:val="4420D478"/>
    <w:lvl w:ilvl="0" w:tplc="0422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9D74B87"/>
    <w:multiLevelType w:val="hybridMultilevel"/>
    <w:tmpl w:val="786E99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BF922FF"/>
    <w:multiLevelType w:val="hybridMultilevel"/>
    <w:tmpl w:val="55ECD0C0"/>
    <w:lvl w:ilvl="0" w:tplc="D584C260">
      <w:numFmt w:val="bullet"/>
      <w:lvlText w:val="-"/>
      <w:lvlJc w:val="left"/>
      <w:pPr>
        <w:tabs>
          <w:tab w:val="num" w:pos="1425"/>
        </w:tabs>
        <w:ind w:left="1425" w:hanging="360"/>
      </w:pPr>
      <w:rPr>
        <w:rFonts w:ascii="Times New Roman" w:eastAsia="Times New Roman" w:hAnsi="Times New Roman"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8">
    <w:nsid w:val="5E3F64C3"/>
    <w:multiLevelType w:val="singleLevel"/>
    <w:tmpl w:val="CA28F0E8"/>
    <w:lvl w:ilvl="0">
      <w:numFmt w:val="bullet"/>
      <w:lvlText w:val="-"/>
      <w:lvlJc w:val="left"/>
      <w:pPr>
        <w:tabs>
          <w:tab w:val="num" w:pos="360"/>
        </w:tabs>
        <w:ind w:left="360" w:hanging="360"/>
      </w:pPr>
      <w:rPr>
        <w:rFonts w:hint="default"/>
      </w:rPr>
    </w:lvl>
  </w:abstractNum>
  <w:abstractNum w:abstractNumId="9">
    <w:nsid w:val="67FC7C02"/>
    <w:multiLevelType w:val="hybridMultilevel"/>
    <w:tmpl w:val="17E2C2C6"/>
    <w:lvl w:ilvl="0" w:tplc="D0028E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683E5880"/>
    <w:multiLevelType w:val="singleLevel"/>
    <w:tmpl w:val="CA28F0E8"/>
    <w:lvl w:ilvl="0">
      <w:numFmt w:val="bullet"/>
      <w:lvlText w:val="-"/>
      <w:lvlJc w:val="left"/>
      <w:pPr>
        <w:tabs>
          <w:tab w:val="num" w:pos="360"/>
        </w:tabs>
        <w:ind w:left="360" w:hanging="360"/>
      </w:pPr>
      <w:rPr>
        <w:rFonts w:hint="default"/>
      </w:rPr>
    </w:lvl>
  </w:abstractNum>
  <w:abstractNum w:abstractNumId="11">
    <w:nsid w:val="6B7A6E5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7ADB6EB5"/>
    <w:multiLevelType w:val="hybridMultilevel"/>
    <w:tmpl w:val="EB2E0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11"/>
  </w:num>
  <w:num w:numId="4">
    <w:abstractNumId w:val="7"/>
  </w:num>
  <w:num w:numId="5">
    <w:abstractNumId w:val="0"/>
  </w:num>
  <w:num w:numId="6">
    <w:abstractNumId w:val="1"/>
  </w:num>
  <w:num w:numId="7">
    <w:abstractNumId w:val="9"/>
  </w:num>
  <w:num w:numId="8">
    <w:abstractNumId w:val="5"/>
  </w:num>
  <w:num w:numId="9">
    <w:abstractNumId w:val="3"/>
  </w:num>
  <w:num w:numId="10">
    <w:abstractNumId w:val="4"/>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B4"/>
    <w:rsid w:val="00001B37"/>
    <w:rsid w:val="00004953"/>
    <w:rsid w:val="00004E20"/>
    <w:rsid w:val="00006E5C"/>
    <w:rsid w:val="00010050"/>
    <w:rsid w:val="000100EC"/>
    <w:rsid w:val="00015229"/>
    <w:rsid w:val="0002007D"/>
    <w:rsid w:val="00020908"/>
    <w:rsid w:val="000247FF"/>
    <w:rsid w:val="00025C27"/>
    <w:rsid w:val="00030A1C"/>
    <w:rsid w:val="00030A97"/>
    <w:rsid w:val="00031110"/>
    <w:rsid w:val="0003173C"/>
    <w:rsid w:val="00031FAA"/>
    <w:rsid w:val="00032BD5"/>
    <w:rsid w:val="000334A1"/>
    <w:rsid w:val="00036269"/>
    <w:rsid w:val="00040B62"/>
    <w:rsid w:val="00042FD4"/>
    <w:rsid w:val="000443CB"/>
    <w:rsid w:val="000444B5"/>
    <w:rsid w:val="00045BAD"/>
    <w:rsid w:val="000507BF"/>
    <w:rsid w:val="00051E9A"/>
    <w:rsid w:val="0005453B"/>
    <w:rsid w:val="000545F4"/>
    <w:rsid w:val="000549CB"/>
    <w:rsid w:val="00054E40"/>
    <w:rsid w:val="0005634C"/>
    <w:rsid w:val="00061A0F"/>
    <w:rsid w:val="00064ACE"/>
    <w:rsid w:val="000676B7"/>
    <w:rsid w:val="0007087E"/>
    <w:rsid w:val="000730F4"/>
    <w:rsid w:val="000737E8"/>
    <w:rsid w:val="000745BE"/>
    <w:rsid w:val="0007487E"/>
    <w:rsid w:val="00076421"/>
    <w:rsid w:val="00080159"/>
    <w:rsid w:val="00081685"/>
    <w:rsid w:val="0008241C"/>
    <w:rsid w:val="000838C7"/>
    <w:rsid w:val="00084295"/>
    <w:rsid w:val="000846B2"/>
    <w:rsid w:val="00090142"/>
    <w:rsid w:val="0009053A"/>
    <w:rsid w:val="00090F36"/>
    <w:rsid w:val="00093255"/>
    <w:rsid w:val="00093A21"/>
    <w:rsid w:val="00093D81"/>
    <w:rsid w:val="00093EDA"/>
    <w:rsid w:val="000A1207"/>
    <w:rsid w:val="000A59EF"/>
    <w:rsid w:val="000A79FB"/>
    <w:rsid w:val="000A7D91"/>
    <w:rsid w:val="000B08C3"/>
    <w:rsid w:val="000B17AB"/>
    <w:rsid w:val="000B2F61"/>
    <w:rsid w:val="000B3EE2"/>
    <w:rsid w:val="000B43CB"/>
    <w:rsid w:val="000B5490"/>
    <w:rsid w:val="000B70E3"/>
    <w:rsid w:val="000B7924"/>
    <w:rsid w:val="000B7D1C"/>
    <w:rsid w:val="000C0A21"/>
    <w:rsid w:val="000C0C04"/>
    <w:rsid w:val="000C156D"/>
    <w:rsid w:val="000C1BF8"/>
    <w:rsid w:val="000C2262"/>
    <w:rsid w:val="000C3EFF"/>
    <w:rsid w:val="000D1340"/>
    <w:rsid w:val="000E16B5"/>
    <w:rsid w:val="000E44A5"/>
    <w:rsid w:val="000E4F2D"/>
    <w:rsid w:val="000F4C93"/>
    <w:rsid w:val="000F4D5C"/>
    <w:rsid w:val="000F67B3"/>
    <w:rsid w:val="000F7DB2"/>
    <w:rsid w:val="000F7DF0"/>
    <w:rsid w:val="00100AF1"/>
    <w:rsid w:val="00100E59"/>
    <w:rsid w:val="00101527"/>
    <w:rsid w:val="00102023"/>
    <w:rsid w:val="00110A9D"/>
    <w:rsid w:val="001119CE"/>
    <w:rsid w:val="00112E1B"/>
    <w:rsid w:val="00113A51"/>
    <w:rsid w:val="00120D98"/>
    <w:rsid w:val="0012225A"/>
    <w:rsid w:val="00122B9F"/>
    <w:rsid w:val="0012532C"/>
    <w:rsid w:val="0012597E"/>
    <w:rsid w:val="00125ECF"/>
    <w:rsid w:val="001321A6"/>
    <w:rsid w:val="001347AB"/>
    <w:rsid w:val="00140F61"/>
    <w:rsid w:val="00143543"/>
    <w:rsid w:val="001456EE"/>
    <w:rsid w:val="00145C22"/>
    <w:rsid w:val="0015151A"/>
    <w:rsid w:val="00155101"/>
    <w:rsid w:val="00160C9B"/>
    <w:rsid w:val="00161AD3"/>
    <w:rsid w:val="00164393"/>
    <w:rsid w:val="0016554D"/>
    <w:rsid w:val="00173283"/>
    <w:rsid w:val="00176511"/>
    <w:rsid w:val="001809A7"/>
    <w:rsid w:val="00181EDC"/>
    <w:rsid w:val="001846F3"/>
    <w:rsid w:val="00186A96"/>
    <w:rsid w:val="00190731"/>
    <w:rsid w:val="001912D5"/>
    <w:rsid w:val="00191785"/>
    <w:rsid w:val="001919B8"/>
    <w:rsid w:val="00192C77"/>
    <w:rsid w:val="0019398A"/>
    <w:rsid w:val="00195287"/>
    <w:rsid w:val="001960DF"/>
    <w:rsid w:val="001977B7"/>
    <w:rsid w:val="001A2506"/>
    <w:rsid w:val="001A2C97"/>
    <w:rsid w:val="001A5255"/>
    <w:rsid w:val="001A6896"/>
    <w:rsid w:val="001A6E8D"/>
    <w:rsid w:val="001A7948"/>
    <w:rsid w:val="001B250A"/>
    <w:rsid w:val="001B74F2"/>
    <w:rsid w:val="001C0727"/>
    <w:rsid w:val="001C130F"/>
    <w:rsid w:val="001C2C08"/>
    <w:rsid w:val="001C6329"/>
    <w:rsid w:val="001C7269"/>
    <w:rsid w:val="001D5550"/>
    <w:rsid w:val="001E1181"/>
    <w:rsid w:val="001E2CBF"/>
    <w:rsid w:val="001E41D5"/>
    <w:rsid w:val="001E42AE"/>
    <w:rsid w:val="001E7A4E"/>
    <w:rsid w:val="001F2AC0"/>
    <w:rsid w:val="001F3802"/>
    <w:rsid w:val="001F3CDF"/>
    <w:rsid w:val="001F5F40"/>
    <w:rsid w:val="001F7B09"/>
    <w:rsid w:val="002011E9"/>
    <w:rsid w:val="00205926"/>
    <w:rsid w:val="00207211"/>
    <w:rsid w:val="00210238"/>
    <w:rsid w:val="0021044D"/>
    <w:rsid w:val="00212314"/>
    <w:rsid w:val="0021442D"/>
    <w:rsid w:val="0021651F"/>
    <w:rsid w:val="00217EE9"/>
    <w:rsid w:val="002202EE"/>
    <w:rsid w:val="00222B87"/>
    <w:rsid w:val="00222F4C"/>
    <w:rsid w:val="00223A48"/>
    <w:rsid w:val="002251B9"/>
    <w:rsid w:val="002265EA"/>
    <w:rsid w:val="00231E86"/>
    <w:rsid w:val="00232E06"/>
    <w:rsid w:val="00235F6E"/>
    <w:rsid w:val="0023796F"/>
    <w:rsid w:val="00237B51"/>
    <w:rsid w:val="002435F1"/>
    <w:rsid w:val="00244331"/>
    <w:rsid w:val="0024446C"/>
    <w:rsid w:val="002454F7"/>
    <w:rsid w:val="0024603C"/>
    <w:rsid w:val="002645D3"/>
    <w:rsid w:val="00265AB9"/>
    <w:rsid w:val="00265CEC"/>
    <w:rsid w:val="00266F80"/>
    <w:rsid w:val="0027217F"/>
    <w:rsid w:val="002729FA"/>
    <w:rsid w:val="00272FE0"/>
    <w:rsid w:val="0027404E"/>
    <w:rsid w:val="0027564B"/>
    <w:rsid w:val="00275831"/>
    <w:rsid w:val="00277F4D"/>
    <w:rsid w:val="00282368"/>
    <w:rsid w:val="00284A69"/>
    <w:rsid w:val="00287852"/>
    <w:rsid w:val="002923B5"/>
    <w:rsid w:val="00297C5C"/>
    <w:rsid w:val="002A09AB"/>
    <w:rsid w:val="002A2D3F"/>
    <w:rsid w:val="002A32FE"/>
    <w:rsid w:val="002A6120"/>
    <w:rsid w:val="002A64BA"/>
    <w:rsid w:val="002A6560"/>
    <w:rsid w:val="002A7237"/>
    <w:rsid w:val="002A7A10"/>
    <w:rsid w:val="002C0144"/>
    <w:rsid w:val="002C278E"/>
    <w:rsid w:val="002D0AEF"/>
    <w:rsid w:val="002D212E"/>
    <w:rsid w:val="002D225D"/>
    <w:rsid w:val="002D7616"/>
    <w:rsid w:val="002D7635"/>
    <w:rsid w:val="002E27A6"/>
    <w:rsid w:val="002F252C"/>
    <w:rsid w:val="002F4D1D"/>
    <w:rsid w:val="002F51E2"/>
    <w:rsid w:val="002F5200"/>
    <w:rsid w:val="002F5207"/>
    <w:rsid w:val="00302B48"/>
    <w:rsid w:val="00303E12"/>
    <w:rsid w:val="00306851"/>
    <w:rsid w:val="00307639"/>
    <w:rsid w:val="00313A28"/>
    <w:rsid w:val="003154C3"/>
    <w:rsid w:val="003172CC"/>
    <w:rsid w:val="003240CE"/>
    <w:rsid w:val="0032504D"/>
    <w:rsid w:val="00325372"/>
    <w:rsid w:val="003254B1"/>
    <w:rsid w:val="0033004D"/>
    <w:rsid w:val="00334786"/>
    <w:rsid w:val="003352F9"/>
    <w:rsid w:val="003363F6"/>
    <w:rsid w:val="00337250"/>
    <w:rsid w:val="00342AE2"/>
    <w:rsid w:val="0034410B"/>
    <w:rsid w:val="003454C2"/>
    <w:rsid w:val="00351A66"/>
    <w:rsid w:val="0035233F"/>
    <w:rsid w:val="00354BBE"/>
    <w:rsid w:val="00355C99"/>
    <w:rsid w:val="00361C31"/>
    <w:rsid w:val="003632DD"/>
    <w:rsid w:val="00366BC8"/>
    <w:rsid w:val="00371A66"/>
    <w:rsid w:val="00371BD5"/>
    <w:rsid w:val="00374EE7"/>
    <w:rsid w:val="00374FD1"/>
    <w:rsid w:val="003753F3"/>
    <w:rsid w:val="0037581F"/>
    <w:rsid w:val="0037639D"/>
    <w:rsid w:val="00376F2F"/>
    <w:rsid w:val="00387C43"/>
    <w:rsid w:val="00390639"/>
    <w:rsid w:val="00393136"/>
    <w:rsid w:val="00393D1A"/>
    <w:rsid w:val="0039461A"/>
    <w:rsid w:val="00395B55"/>
    <w:rsid w:val="00396732"/>
    <w:rsid w:val="00396756"/>
    <w:rsid w:val="00397E11"/>
    <w:rsid w:val="003A5CF5"/>
    <w:rsid w:val="003B2A09"/>
    <w:rsid w:val="003B38BD"/>
    <w:rsid w:val="003C1179"/>
    <w:rsid w:val="003C21CB"/>
    <w:rsid w:val="003C2D0E"/>
    <w:rsid w:val="003C39E0"/>
    <w:rsid w:val="003C3BC4"/>
    <w:rsid w:val="003C6FCF"/>
    <w:rsid w:val="003D055B"/>
    <w:rsid w:val="003D12C0"/>
    <w:rsid w:val="003D684A"/>
    <w:rsid w:val="003D6DF6"/>
    <w:rsid w:val="003D7CCA"/>
    <w:rsid w:val="003E26C0"/>
    <w:rsid w:val="003E2928"/>
    <w:rsid w:val="003E317E"/>
    <w:rsid w:val="003E3964"/>
    <w:rsid w:val="003E51BF"/>
    <w:rsid w:val="003E79B7"/>
    <w:rsid w:val="003F0736"/>
    <w:rsid w:val="003F57ED"/>
    <w:rsid w:val="003F6CE3"/>
    <w:rsid w:val="003F7078"/>
    <w:rsid w:val="003F76A8"/>
    <w:rsid w:val="003F7B99"/>
    <w:rsid w:val="003F7D5F"/>
    <w:rsid w:val="004042F3"/>
    <w:rsid w:val="0040786C"/>
    <w:rsid w:val="00410B88"/>
    <w:rsid w:val="00411702"/>
    <w:rsid w:val="004118D9"/>
    <w:rsid w:val="0041299B"/>
    <w:rsid w:val="004147EE"/>
    <w:rsid w:val="00414B37"/>
    <w:rsid w:val="00415A1C"/>
    <w:rsid w:val="0042296B"/>
    <w:rsid w:val="00422D4E"/>
    <w:rsid w:val="00424419"/>
    <w:rsid w:val="004246DB"/>
    <w:rsid w:val="0042577E"/>
    <w:rsid w:val="00431599"/>
    <w:rsid w:val="004315B2"/>
    <w:rsid w:val="0043164E"/>
    <w:rsid w:val="00431997"/>
    <w:rsid w:val="00431F1F"/>
    <w:rsid w:val="0043246D"/>
    <w:rsid w:val="004327EB"/>
    <w:rsid w:val="004329DC"/>
    <w:rsid w:val="0043451A"/>
    <w:rsid w:val="004354F0"/>
    <w:rsid w:val="004359D6"/>
    <w:rsid w:val="00435E3C"/>
    <w:rsid w:val="004464BD"/>
    <w:rsid w:val="004501F0"/>
    <w:rsid w:val="00451919"/>
    <w:rsid w:val="00455F4D"/>
    <w:rsid w:val="00456FA9"/>
    <w:rsid w:val="00460A87"/>
    <w:rsid w:val="0046387B"/>
    <w:rsid w:val="004659C1"/>
    <w:rsid w:val="00467947"/>
    <w:rsid w:val="00471A8D"/>
    <w:rsid w:val="00471CE0"/>
    <w:rsid w:val="004724F0"/>
    <w:rsid w:val="004736C3"/>
    <w:rsid w:val="00477767"/>
    <w:rsid w:val="004824D7"/>
    <w:rsid w:val="00483F8A"/>
    <w:rsid w:val="00485C94"/>
    <w:rsid w:val="00491B5F"/>
    <w:rsid w:val="00493504"/>
    <w:rsid w:val="00493FB0"/>
    <w:rsid w:val="00494CA0"/>
    <w:rsid w:val="0049571B"/>
    <w:rsid w:val="00497FBB"/>
    <w:rsid w:val="004A57C2"/>
    <w:rsid w:val="004B18F7"/>
    <w:rsid w:val="004B1C56"/>
    <w:rsid w:val="004B583A"/>
    <w:rsid w:val="004B682E"/>
    <w:rsid w:val="004B6FC9"/>
    <w:rsid w:val="004B7D9D"/>
    <w:rsid w:val="004B7DFE"/>
    <w:rsid w:val="004C1E46"/>
    <w:rsid w:val="004C1E9D"/>
    <w:rsid w:val="004C4405"/>
    <w:rsid w:val="004D1A19"/>
    <w:rsid w:val="004D1A53"/>
    <w:rsid w:val="004D25C2"/>
    <w:rsid w:val="004D2B92"/>
    <w:rsid w:val="004D527F"/>
    <w:rsid w:val="004D616E"/>
    <w:rsid w:val="004D685C"/>
    <w:rsid w:val="004D7F74"/>
    <w:rsid w:val="004E0CDA"/>
    <w:rsid w:val="004E1433"/>
    <w:rsid w:val="004E1960"/>
    <w:rsid w:val="004E2647"/>
    <w:rsid w:val="004E2B03"/>
    <w:rsid w:val="004E31F3"/>
    <w:rsid w:val="004E382E"/>
    <w:rsid w:val="004E7052"/>
    <w:rsid w:val="004F0FD6"/>
    <w:rsid w:val="004F434C"/>
    <w:rsid w:val="004F742D"/>
    <w:rsid w:val="004F7840"/>
    <w:rsid w:val="0050078D"/>
    <w:rsid w:val="00500A83"/>
    <w:rsid w:val="005015A3"/>
    <w:rsid w:val="00501AF7"/>
    <w:rsid w:val="005026F3"/>
    <w:rsid w:val="005046C8"/>
    <w:rsid w:val="00506472"/>
    <w:rsid w:val="00516AFD"/>
    <w:rsid w:val="00517932"/>
    <w:rsid w:val="00517C3E"/>
    <w:rsid w:val="00524AAC"/>
    <w:rsid w:val="00532C7B"/>
    <w:rsid w:val="005332BB"/>
    <w:rsid w:val="00534DEE"/>
    <w:rsid w:val="00537A2A"/>
    <w:rsid w:val="00542D13"/>
    <w:rsid w:val="005449D1"/>
    <w:rsid w:val="00552290"/>
    <w:rsid w:val="005538AB"/>
    <w:rsid w:val="00553ED3"/>
    <w:rsid w:val="00566218"/>
    <w:rsid w:val="00572452"/>
    <w:rsid w:val="00572FCC"/>
    <w:rsid w:val="0057666F"/>
    <w:rsid w:val="00582FBD"/>
    <w:rsid w:val="00587C28"/>
    <w:rsid w:val="00590343"/>
    <w:rsid w:val="00593F47"/>
    <w:rsid w:val="00593FDE"/>
    <w:rsid w:val="00594BD4"/>
    <w:rsid w:val="005967E9"/>
    <w:rsid w:val="0059766B"/>
    <w:rsid w:val="005A2658"/>
    <w:rsid w:val="005A3904"/>
    <w:rsid w:val="005A3955"/>
    <w:rsid w:val="005A4832"/>
    <w:rsid w:val="005A7137"/>
    <w:rsid w:val="005A75B0"/>
    <w:rsid w:val="005A78E4"/>
    <w:rsid w:val="005B3214"/>
    <w:rsid w:val="005B3375"/>
    <w:rsid w:val="005B424C"/>
    <w:rsid w:val="005B5EEA"/>
    <w:rsid w:val="005B7B31"/>
    <w:rsid w:val="005B7F7C"/>
    <w:rsid w:val="005C121B"/>
    <w:rsid w:val="005C29AB"/>
    <w:rsid w:val="005C2E8D"/>
    <w:rsid w:val="005C5654"/>
    <w:rsid w:val="005C6579"/>
    <w:rsid w:val="005C79B3"/>
    <w:rsid w:val="005C7D4D"/>
    <w:rsid w:val="005D2526"/>
    <w:rsid w:val="005D4047"/>
    <w:rsid w:val="005D5879"/>
    <w:rsid w:val="005D58EE"/>
    <w:rsid w:val="005E212D"/>
    <w:rsid w:val="005E23CF"/>
    <w:rsid w:val="005E2709"/>
    <w:rsid w:val="005E4D4D"/>
    <w:rsid w:val="005E6018"/>
    <w:rsid w:val="005E62C2"/>
    <w:rsid w:val="005E73B2"/>
    <w:rsid w:val="005F693E"/>
    <w:rsid w:val="005F7C69"/>
    <w:rsid w:val="005F7D00"/>
    <w:rsid w:val="00601D6E"/>
    <w:rsid w:val="0060480D"/>
    <w:rsid w:val="00605C55"/>
    <w:rsid w:val="00606E31"/>
    <w:rsid w:val="006073D5"/>
    <w:rsid w:val="00607D77"/>
    <w:rsid w:val="00610D44"/>
    <w:rsid w:val="00613A5A"/>
    <w:rsid w:val="00615D7F"/>
    <w:rsid w:val="00617079"/>
    <w:rsid w:val="00622378"/>
    <w:rsid w:val="00623654"/>
    <w:rsid w:val="00625A08"/>
    <w:rsid w:val="006334F8"/>
    <w:rsid w:val="00633603"/>
    <w:rsid w:val="00633854"/>
    <w:rsid w:val="006343E6"/>
    <w:rsid w:val="00634DF3"/>
    <w:rsid w:val="00640DD1"/>
    <w:rsid w:val="0064720A"/>
    <w:rsid w:val="00652BD4"/>
    <w:rsid w:val="0065410D"/>
    <w:rsid w:val="0065452E"/>
    <w:rsid w:val="006545C6"/>
    <w:rsid w:val="00660A39"/>
    <w:rsid w:val="00667940"/>
    <w:rsid w:val="00667EB4"/>
    <w:rsid w:val="0067273E"/>
    <w:rsid w:val="006805C8"/>
    <w:rsid w:val="00680DE2"/>
    <w:rsid w:val="006849A7"/>
    <w:rsid w:val="006855E8"/>
    <w:rsid w:val="006858BC"/>
    <w:rsid w:val="00692887"/>
    <w:rsid w:val="00692FBB"/>
    <w:rsid w:val="00693304"/>
    <w:rsid w:val="006A19F0"/>
    <w:rsid w:val="006A3796"/>
    <w:rsid w:val="006B442D"/>
    <w:rsid w:val="006B4836"/>
    <w:rsid w:val="006B5D6E"/>
    <w:rsid w:val="006B677B"/>
    <w:rsid w:val="006C0633"/>
    <w:rsid w:val="006C2157"/>
    <w:rsid w:val="006C238D"/>
    <w:rsid w:val="006C2D70"/>
    <w:rsid w:val="006C339F"/>
    <w:rsid w:val="006C3F4D"/>
    <w:rsid w:val="006C7E43"/>
    <w:rsid w:val="006D0CC1"/>
    <w:rsid w:val="006D2918"/>
    <w:rsid w:val="006D2C71"/>
    <w:rsid w:val="006D48D8"/>
    <w:rsid w:val="006E07BF"/>
    <w:rsid w:val="006E0CD7"/>
    <w:rsid w:val="006E1820"/>
    <w:rsid w:val="006E1E72"/>
    <w:rsid w:val="006E46F6"/>
    <w:rsid w:val="006E7A88"/>
    <w:rsid w:val="006F5BE0"/>
    <w:rsid w:val="006F6DE8"/>
    <w:rsid w:val="006F6DFD"/>
    <w:rsid w:val="006F72D1"/>
    <w:rsid w:val="006F7523"/>
    <w:rsid w:val="006F75AE"/>
    <w:rsid w:val="006F7942"/>
    <w:rsid w:val="00700157"/>
    <w:rsid w:val="0070176C"/>
    <w:rsid w:val="00703EE5"/>
    <w:rsid w:val="007078AA"/>
    <w:rsid w:val="00710533"/>
    <w:rsid w:val="0071222B"/>
    <w:rsid w:val="007123D8"/>
    <w:rsid w:val="0071368B"/>
    <w:rsid w:val="00713F2C"/>
    <w:rsid w:val="00721AC5"/>
    <w:rsid w:val="00721D08"/>
    <w:rsid w:val="00723BFE"/>
    <w:rsid w:val="00724472"/>
    <w:rsid w:val="0072497E"/>
    <w:rsid w:val="00725270"/>
    <w:rsid w:val="00730C8C"/>
    <w:rsid w:val="00731F54"/>
    <w:rsid w:val="0073645D"/>
    <w:rsid w:val="00740A26"/>
    <w:rsid w:val="0074205E"/>
    <w:rsid w:val="00746140"/>
    <w:rsid w:val="00752928"/>
    <w:rsid w:val="0075304C"/>
    <w:rsid w:val="00753217"/>
    <w:rsid w:val="007535C4"/>
    <w:rsid w:val="007542C1"/>
    <w:rsid w:val="007546BE"/>
    <w:rsid w:val="00756C87"/>
    <w:rsid w:val="0075707A"/>
    <w:rsid w:val="007574BA"/>
    <w:rsid w:val="007606CB"/>
    <w:rsid w:val="00762CC3"/>
    <w:rsid w:val="00763EBE"/>
    <w:rsid w:val="00767EEA"/>
    <w:rsid w:val="007720B5"/>
    <w:rsid w:val="0077348A"/>
    <w:rsid w:val="00780488"/>
    <w:rsid w:val="00780FA8"/>
    <w:rsid w:val="00781A79"/>
    <w:rsid w:val="0078441C"/>
    <w:rsid w:val="00796915"/>
    <w:rsid w:val="007A06A8"/>
    <w:rsid w:val="007A2417"/>
    <w:rsid w:val="007A4E93"/>
    <w:rsid w:val="007A5421"/>
    <w:rsid w:val="007A6162"/>
    <w:rsid w:val="007B0130"/>
    <w:rsid w:val="007B09ED"/>
    <w:rsid w:val="007B5F71"/>
    <w:rsid w:val="007B65B9"/>
    <w:rsid w:val="007B720D"/>
    <w:rsid w:val="007C0496"/>
    <w:rsid w:val="007C4949"/>
    <w:rsid w:val="007D0EEC"/>
    <w:rsid w:val="007D2B83"/>
    <w:rsid w:val="007D4F68"/>
    <w:rsid w:val="007D7052"/>
    <w:rsid w:val="007D717B"/>
    <w:rsid w:val="007E722A"/>
    <w:rsid w:val="007E768C"/>
    <w:rsid w:val="007F100F"/>
    <w:rsid w:val="007F219C"/>
    <w:rsid w:val="007F39B0"/>
    <w:rsid w:val="008003F1"/>
    <w:rsid w:val="00800DCF"/>
    <w:rsid w:val="00800FC8"/>
    <w:rsid w:val="00801AA2"/>
    <w:rsid w:val="00801F71"/>
    <w:rsid w:val="00803E63"/>
    <w:rsid w:val="0080400E"/>
    <w:rsid w:val="008047FB"/>
    <w:rsid w:val="008052DB"/>
    <w:rsid w:val="008074B6"/>
    <w:rsid w:val="00810D59"/>
    <w:rsid w:val="008114D7"/>
    <w:rsid w:val="00813F11"/>
    <w:rsid w:val="00814BAE"/>
    <w:rsid w:val="00821DA0"/>
    <w:rsid w:val="00822F1F"/>
    <w:rsid w:val="008240BA"/>
    <w:rsid w:val="0082450A"/>
    <w:rsid w:val="0082764D"/>
    <w:rsid w:val="008339AF"/>
    <w:rsid w:val="00844B7F"/>
    <w:rsid w:val="00846779"/>
    <w:rsid w:val="00846965"/>
    <w:rsid w:val="0084736C"/>
    <w:rsid w:val="00851530"/>
    <w:rsid w:val="00851CD3"/>
    <w:rsid w:val="00852CEC"/>
    <w:rsid w:val="008552A7"/>
    <w:rsid w:val="008563D4"/>
    <w:rsid w:val="00861AA9"/>
    <w:rsid w:val="00861BB4"/>
    <w:rsid w:val="00862BC6"/>
    <w:rsid w:val="00863AE5"/>
    <w:rsid w:val="008643D0"/>
    <w:rsid w:val="00865667"/>
    <w:rsid w:val="00873309"/>
    <w:rsid w:val="0087799D"/>
    <w:rsid w:val="00880BB0"/>
    <w:rsid w:val="008810BF"/>
    <w:rsid w:val="0088271F"/>
    <w:rsid w:val="008872B3"/>
    <w:rsid w:val="00887432"/>
    <w:rsid w:val="008875EE"/>
    <w:rsid w:val="00887E97"/>
    <w:rsid w:val="0089269E"/>
    <w:rsid w:val="00892818"/>
    <w:rsid w:val="00894241"/>
    <w:rsid w:val="00894740"/>
    <w:rsid w:val="00895322"/>
    <w:rsid w:val="00896528"/>
    <w:rsid w:val="00896B4A"/>
    <w:rsid w:val="008979FE"/>
    <w:rsid w:val="008A1E23"/>
    <w:rsid w:val="008A405B"/>
    <w:rsid w:val="008A4A20"/>
    <w:rsid w:val="008A5023"/>
    <w:rsid w:val="008A56E1"/>
    <w:rsid w:val="008A71DF"/>
    <w:rsid w:val="008B57E7"/>
    <w:rsid w:val="008C057D"/>
    <w:rsid w:val="008C2F82"/>
    <w:rsid w:val="008C2FA2"/>
    <w:rsid w:val="008C4410"/>
    <w:rsid w:val="008C5047"/>
    <w:rsid w:val="008D07E9"/>
    <w:rsid w:val="008D123E"/>
    <w:rsid w:val="008D2397"/>
    <w:rsid w:val="008D2C27"/>
    <w:rsid w:val="008D4E80"/>
    <w:rsid w:val="008D5F58"/>
    <w:rsid w:val="008D617D"/>
    <w:rsid w:val="008D655A"/>
    <w:rsid w:val="008D6C68"/>
    <w:rsid w:val="008E0F0F"/>
    <w:rsid w:val="008E2D94"/>
    <w:rsid w:val="008E3045"/>
    <w:rsid w:val="008E3364"/>
    <w:rsid w:val="008E3963"/>
    <w:rsid w:val="008E4CDB"/>
    <w:rsid w:val="008E4FB3"/>
    <w:rsid w:val="008E5190"/>
    <w:rsid w:val="008E626D"/>
    <w:rsid w:val="008F2989"/>
    <w:rsid w:val="008F4765"/>
    <w:rsid w:val="008F5349"/>
    <w:rsid w:val="008F720A"/>
    <w:rsid w:val="008F7378"/>
    <w:rsid w:val="00900555"/>
    <w:rsid w:val="009015D6"/>
    <w:rsid w:val="00902D3E"/>
    <w:rsid w:val="00904B0B"/>
    <w:rsid w:val="00910903"/>
    <w:rsid w:val="0091232D"/>
    <w:rsid w:val="009165E0"/>
    <w:rsid w:val="009167C5"/>
    <w:rsid w:val="00920FE7"/>
    <w:rsid w:val="009210FC"/>
    <w:rsid w:val="0092191E"/>
    <w:rsid w:val="0092235F"/>
    <w:rsid w:val="00922D7E"/>
    <w:rsid w:val="00924C8F"/>
    <w:rsid w:val="00925065"/>
    <w:rsid w:val="00926B25"/>
    <w:rsid w:val="00926D5D"/>
    <w:rsid w:val="00927772"/>
    <w:rsid w:val="009329B3"/>
    <w:rsid w:val="0093311E"/>
    <w:rsid w:val="00933FCA"/>
    <w:rsid w:val="00935A3A"/>
    <w:rsid w:val="00942721"/>
    <w:rsid w:val="00944AD3"/>
    <w:rsid w:val="00946379"/>
    <w:rsid w:val="00947833"/>
    <w:rsid w:val="00950778"/>
    <w:rsid w:val="00956028"/>
    <w:rsid w:val="00956CD4"/>
    <w:rsid w:val="00956D05"/>
    <w:rsid w:val="009608D3"/>
    <w:rsid w:val="009609D9"/>
    <w:rsid w:val="0096166A"/>
    <w:rsid w:val="009621AF"/>
    <w:rsid w:val="00963CF8"/>
    <w:rsid w:val="0096613C"/>
    <w:rsid w:val="009709BF"/>
    <w:rsid w:val="00971134"/>
    <w:rsid w:val="0097225E"/>
    <w:rsid w:val="00972508"/>
    <w:rsid w:val="0097520E"/>
    <w:rsid w:val="00981FBF"/>
    <w:rsid w:val="00982E2F"/>
    <w:rsid w:val="00985E10"/>
    <w:rsid w:val="009877D1"/>
    <w:rsid w:val="00993451"/>
    <w:rsid w:val="009942E9"/>
    <w:rsid w:val="00994F45"/>
    <w:rsid w:val="00994F7B"/>
    <w:rsid w:val="0099554F"/>
    <w:rsid w:val="00996AF1"/>
    <w:rsid w:val="009A1148"/>
    <w:rsid w:val="009A28C3"/>
    <w:rsid w:val="009A5D65"/>
    <w:rsid w:val="009A6603"/>
    <w:rsid w:val="009B3780"/>
    <w:rsid w:val="009B3A96"/>
    <w:rsid w:val="009B4BA5"/>
    <w:rsid w:val="009C024A"/>
    <w:rsid w:val="009C0537"/>
    <w:rsid w:val="009C1642"/>
    <w:rsid w:val="009C5273"/>
    <w:rsid w:val="009D0231"/>
    <w:rsid w:val="009D164B"/>
    <w:rsid w:val="009D1EAC"/>
    <w:rsid w:val="009D51DA"/>
    <w:rsid w:val="009D58D2"/>
    <w:rsid w:val="009D6CF0"/>
    <w:rsid w:val="009D7232"/>
    <w:rsid w:val="009E0BDA"/>
    <w:rsid w:val="009E5A45"/>
    <w:rsid w:val="009E5CD9"/>
    <w:rsid w:val="009E7C14"/>
    <w:rsid w:val="009F4E6D"/>
    <w:rsid w:val="009F66DC"/>
    <w:rsid w:val="009F6EFF"/>
    <w:rsid w:val="009F7273"/>
    <w:rsid w:val="00A0029D"/>
    <w:rsid w:val="00A0139C"/>
    <w:rsid w:val="00A02708"/>
    <w:rsid w:val="00A036CD"/>
    <w:rsid w:val="00A0431E"/>
    <w:rsid w:val="00A05870"/>
    <w:rsid w:val="00A07AB7"/>
    <w:rsid w:val="00A1043C"/>
    <w:rsid w:val="00A10689"/>
    <w:rsid w:val="00A11674"/>
    <w:rsid w:val="00A1170C"/>
    <w:rsid w:val="00A12935"/>
    <w:rsid w:val="00A1309C"/>
    <w:rsid w:val="00A168AD"/>
    <w:rsid w:val="00A16DBF"/>
    <w:rsid w:val="00A20243"/>
    <w:rsid w:val="00A22C29"/>
    <w:rsid w:val="00A22D24"/>
    <w:rsid w:val="00A23187"/>
    <w:rsid w:val="00A35EC6"/>
    <w:rsid w:val="00A36D5B"/>
    <w:rsid w:val="00A37E49"/>
    <w:rsid w:val="00A47785"/>
    <w:rsid w:val="00A52ED7"/>
    <w:rsid w:val="00A567DE"/>
    <w:rsid w:val="00A60DA2"/>
    <w:rsid w:val="00A62F9A"/>
    <w:rsid w:val="00A6479A"/>
    <w:rsid w:val="00A73650"/>
    <w:rsid w:val="00A73E15"/>
    <w:rsid w:val="00A76AB5"/>
    <w:rsid w:val="00A80AE7"/>
    <w:rsid w:val="00A81AEE"/>
    <w:rsid w:val="00A82536"/>
    <w:rsid w:val="00A83F8B"/>
    <w:rsid w:val="00A858DA"/>
    <w:rsid w:val="00A8769A"/>
    <w:rsid w:val="00A918BB"/>
    <w:rsid w:val="00A95B46"/>
    <w:rsid w:val="00A962CB"/>
    <w:rsid w:val="00AA00BF"/>
    <w:rsid w:val="00AA00F0"/>
    <w:rsid w:val="00AA1898"/>
    <w:rsid w:val="00AA3092"/>
    <w:rsid w:val="00AA34F3"/>
    <w:rsid w:val="00AA46D3"/>
    <w:rsid w:val="00AA639D"/>
    <w:rsid w:val="00AA72E0"/>
    <w:rsid w:val="00AB340E"/>
    <w:rsid w:val="00AB4696"/>
    <w:rsid w:val="00AB57B3"/>
    <w:rsid w:val="00AB636F"/>
    <w:rsid w:val="00AB66FD"/>
    <w:rsid w:val="00AB6A50"/>
    <w:rsid w:val="00AB746F"/>
    <w:rsid w:val="00AC1D53"/>
    <w:rsid w:val="00AC20A8"/>
    <w:rsid w:val="00AD0C5C"/>
    <w:rsid w:val="00AD21D1"/>
    <w:rsid w:val="00AD594C"/>
    <w:rsid w:val="00AE1168"/>
    <w:rsid w:val="00AE1567"/>
    <w:rsid w:val="00AE5260"/>
    <w:rsid w:val="00AE529F"/>
    <w:rsid w:val="00AE5B08"/>
    <w:rsid w:val="00AE721D"/>
    <w:rsid w:val="00B009EF"/>
    <w:rsid w:val="00B02EF1"/>
    <w:rsid w:val="00B030F3"/>
    <w:rsid w:val="00B03E1A"/>
    <w:rsid w:val="00B0722F"/>
    <w:rsid w:val="00B130E5"/>
    <w:rsid w:val="00B14100"/>
    <w:rsid w:val="00B14394"/>
    <w:rsid w:val="00B17D4D"/>
    <w:rsid w:val="00B2000B"/>
    <w:rsid w:val="00B23046"/>
    <w:rsid w:val="00B245CA"/>
    <w:rsid w:val="00B25697"/>
    <w:rsid w:val="00B272BC"/>
    <w:rsid w:val="00B34081"/>
    <w:rsid w:val="00B3450B"/>
    <w:rsid w:val="00B3563F"/>
    <w:rsid w:val="00B37CC2"/>
    <w:rsid w:val="00B418BF"/>
    <w:rsid w:val="00B43D42"/>
    <w:rsid w:val="00B4666A"/>
    <w:rsid w:val="00B53DD2"/>
    <w:rsid w:val="00B55258"/>
    <w:rsid w:val="00B56A6F"/>
    <w:rsid w:val="00B609BB"/>
    <w:rsid w:val="00B62EE4"/>
    <w:rsid w:val="00B64314"/>
    <w:rsid w:val="00B645DC"/>
    <w:rsid w:val="00B6518B"/>
    <w:rsid w:val="00B657F7"/>
    <w:rsid w:val="00B666D1"/>
    <w:rsid w:val="00B67908"/>
    <w:rsid w:val="00B70681"/>
    <w:rsid w:val="00B70BEE"/>
    <w:rsid w:val="00B7180E"/>
    <w:rsid w:val="00B73A3F"/>
    <w:rsid w:val="00B73E7D"/>
    <w:rsid w:val="00B7546B"/>
    <w:rsid w:val="00B80029"/>
    <w:rsid w:val="00B8337E"/>
    <w:rsid w:val="00B846D1"/>
    <w:rsid w:val="00B85967"/>
    <w:rsid w:val="00B86736"/>
    <w:rsid w:val="00B87092"/>
    <w:rsid w:val="00B908C3"/>
    <w:rsid w:val="00B94128"/>
    <w:rsid w:val="00BA153F"/>
    <w:rsid w:val="00BA39F9"/>
    <w:rsid w:val="00BA7CD9"/>
    <w:rsid w:val="00BB14D9"/>
    <w:rsid w:val="00BB281F"/>
    <w:rsid w:val="00BB3109"/>
    <w:rsid w:val="00BB3835"/>
    <w:rsid w:val="00BB52E1"/>
    <w:rsid w:val="00BB5452"/>
    <w:rsid w:val="00BB54CA"/>
    <w:rsid w:val="00BB5518"/>
    <w:rsid w:val="00BB7E7C"/>
    <w:rsid w:val="00BC04EB"/>
    <w:rsid w:val="00BC0B0C"/>
    <w:rsid w:val="00BC0C5E"/>
    <w:rsid w:val="00BC272E"/>
    <w:rsid w:val="00BC54B9"/>
    <w:rsid w:val="00BC683E"/>
    <w:rsid w:val="00BC6EFB"/>
    <w:rsid w:val="00BC6F78"/>
    <w:rsid w:val="00BD36F7"/>
    <w:rsid w:val="00BD501B"/>
    <w:rsid w:val="00BD5152"/>
    <w:rsid w:val="00BD52BF"/>
    <w:rsid w:val="00BD6836"/>
    <w:rsid w:val="00BD7B47"/>
    <w:rsid w:val="00BD7FE2"/>
    <w:rsid w:val="00BE1059"/>
    <w:rsid w:val="00BE1DC8"/>
    <w:rsid w:val="00BE2F76"/>
    <w:rsid w:val="00BE33FA"/>
    <w:rsid w:val="00BE5437"/>
    <w:rsid w:val="00BE647B"/>
    <w:rsid w:val="00BE7282"/>
    <w:rsid w:val="00BF2B4F"/>
    <w:rsid w:val="00BF6DB6"/>
    <w:rsid w:val="00BF7F5C"/>
    <w:rsid w:val="00C00508"/>
    <w:rsid w:val="00C01B4F"/>
    <w:rsid w:val="00C02E8C"/>
    <w:rsid w:val="00C03027"/>
    <w:rsid w:val="00C03711"/>
    <w:rsid w:val="00C0565C"/>
    <w:rsid w:val="00C10BF1"/>
    <w:rsid w:val="00C11EA0"/>
    <w:rsid w:val="00C16E81"/>
    <w:rsid w:val="00C17398"/>
    <w:rsid w:val="00C25DEB"/>
    <w:rsid w:val="00C27FC0"/>
    <w:rsid w:val="00C305BA"/>
    <w:rsid w:val="00C309D7"/>
    <w:rsid w:val="00C31CA9"/>
    <w:rsid w:val="00C34131"/>
    <w:rsid w:val="00C36371"/>
    <w:rsid w:val="00C36E15"/>
    <w:rsid w:val="00C41404"/>
    <w:rsid w:val="00C4537C"/>
    <w:rsid w:val="00C464C5"/>
    <w:rsid w:val="00C50422"/>
    <w:rsid w:val="00C5450E"/>
    <w:rsid w:val="00C56519"/>
    <w:rsid w:val="00C60E59"/>
    <w:rsid w:val="00C636B1"/>
    <w:rsid w:val="00C63856"/>
    <w:rsid w:val="00C646AF"/>
    <w:rsid w:val="00C67411"/>
    <w:rsid w:val="00C67AB8"/>
    <w:rsid w:val="00C710BC"/>
    <w:rsid w:val="00C72798"/>
    <w:rsid w:val="00C72A82"/>
    <w:rsid w:val="00C758DD"/>
    <w:rsid w:val="00C75FCB"/>
    <w:rsid w:val="00C761A0"/>
    <w:rsid w:val="00C8275C"/>
    <w:rsid w:val="00C85D96"/>
    <w:rsid w:val="00C86455"/>
    <w:rsid w:val="00C91474"/>
    <w:rsid w:val="00C93D76"/>
    <w:rsid w:val="00C9596A"/>
    <w:rsid w:val="00C978D6"/>
    <w:rsid w:val="00CA4A80"/>
    <w:rsid w:val="00CA7900"/>
    <w:rsid w:val="00CB189E"/>
    <w:rsid w:val="00CB25AC"/>
    <w:rsid w:val="00CB3B70"/>
    <w:rsid w:val="00CB7070"/>
    <w:rsid w:val="00CC30BD"/>
    <w:rsid w:val="00CC4854"/>
    <w:rsid w:val="00CC4C89"/>
    <w:rsid w:val="00CC7847"/>
    <w:rsid w:val="00CD3E7F"/>
    <w:rsid w:val="00CD4D1D"/>
    <w:rsid w:val="00CD7F73"/>
    <w:rsid w:val="00CE1AD5"/>
    <w:rsid w:val="00CE25D0"/>
    <w:rsid w:val="00CF1680"/>
    <w:rsid w:val="00CF1973"/>
    <w:rsid w:val="00CF2863"/>
    <w:rsid w:val="00CF5551"/>
    <w:rsid w:val="00CF5860"/>
    <w:rsid w:val="00CF5F4B"/>
    <w:rsid w:val="00CF6C3D"/>
    <w:rsid w:val="00CF6E64"/>
    <w:rsid w:val="00D01021"/>
    <w:rsid w:val="00D10372"/>
    <w:rsid w:val="00D11486"/>
    <w:rsid w:val="00D12471"/>
    <w:rsid w:val="00D13445"/>
    <w:rsid w:val="00D20B41"/>
    <w:rsid w:val="00D22480"/>
    <w:rsid w:val="00D24D5E"/>
    <w:rsid w:val="00D30329"/>
    <w:rsid w:val="00D31CE5"/>
    <w:rsid w:val="00D32AB7"/>
    <w:rsid w:val="00D36079"/>
    <w:rsid w:val="00D409A2"/>
    <w:rsid w:val="00D435A9"/>
    <w:rsid w:val="00D43633"/>
    <w:rsid w:val="00D43988"/>
    <w:rsid w:val="00D44991"/>
    <w:rsid w:val="00D463C1"/>
    <w:rsid w:val="00D47D7F"/>
    <w:rsid w:val="00D52046"/>
    <w:rsid w:val="00D52DEC"/>
    <w:rsid w:val="00D55384"/>
    <w:rsid w:val="00D56326"/>
    <w:rsid w:val="00D61D6C"/>
    <w:rsid w:val="00D62737"/>
    <w:rsid w:val="00D70F8E"/>
    <w:rsid w:val="00D721A8"/>
    <w:rsid w:val="00D738B0"/>
    <w:rsid w:val="00D747D6"/>
    <w:rsid w:val="00D75377"/>
    <w:rsid w:val="00D83D6F"/>
    <w:rsid w:val="00D867E5"/>
    <w:rsid w:val="00D87D08"/>
    <w:rsid w:val="00D90785"/>
    <w:rsid w:val="00D9147A"/>
    <w:rsid w:val="00D9191A"/>
    <w:rsid w:val="00D91C4A"/>
    <w:rsid w:val="00D94A51"/>
    <w:rsid w:val="00D96FDF"/>
    <w:rsid w:val="00DA0562"/>
    <w:rsid w:val="00DA05C4"/>
    <w:rsid w:val="00DA159E"/>
    <w:rsid w:val="00DA788E"/>
    <w:rsid w:val="00DB11ED"/>
    <w:rsid w:val="00DB14FC"/>
    <w:rsid w:val="00DB3CE3"/>
    <w:rsid w:val="00DB4D68"/>
    <w:rsid w:val="00DB4FA5"/>
    <w:rsid w:val="00DB5373"/>
    <w:rsid w:val="00DB5C40"/>
    <w:rsid w:val="00DB5F46"/>
    <w:rsid w:val="00DB65FF"/>
    <w:rsid w:val="00DB7393"/>
    <w:rsid w:val="00DC002C"/>
    <w:rsid w:val="00DC0AFE"/>
    <w:rsid w:val="00DC0CE1"/>
    <w:rsid w:val="00DC32A5"/>
    <w:rsid w:val="00DC6C49"/>
    <w:rsid w:val="00DC74F3"/>
    <w:rsid w:val="00DD0ED2"/>
    <w:rsid w:val="00DD2FC2"/>
    <w:rsid w:val="00DD45B9"/>
    <w:rsid w:val="00DD58EB"/>
    <w:rsid w:val="00DE28EB"/>
    <w:rsid w:val="00DE4D59"/>
    <w:rsid w:val="00DE586B"/>
    <w:rsid w:val="00DE6BE6"/>
    <w:rsid w:val="00DE7BFF"/>
    <w:rsid w:val="00DF0226"/>
    <w:rsid w:val="00DF04DF"/>
    <w:rsid w:val="00DF2248"/>
    <w:rsid w:val="00DF249E"/>
    <w:rsid w:val="00DF6A9C"/>
    <w:rsid w:val="00E00560"/>
    <w:rsid w:val="00E03B94"/>
    <w:rsid w:val="00E11AAC"/>
    <w:rsid w:val="00E11FB1"/>
    <w:rsid w:val="00E12F17"/>
    <w:rsid w:val="00E13D0E"/>
    <w:rsid w:val="00E14FFC"/>
    <w:rsid w:val="00E17AD9"/>
    <w:rsid w:val="00E20B9C"/>
    <w:rsid w:val="00E231AE"/>
    <w:rsid w:val="00E244E1"/>
    <w:rsid w:val="00E263A0"/>
    <w:rsid w:val="00E30E55"/>
    <w:rsid w:val="00E30F72"/>
    <w:rsid w:val="00E310A9"/>
    <w:rsid w:val="00E3118B"/>
    <w:rsid w:val="00E31B61"/>
    <w:rsid w:val="00E34F72"/>
    <w:rsid w:val="00E3511E"/>
    <w:rsid w:val="00E35E34"/>
    <w:rsid w:val="00E36130"/>
    <w:rsid w:val="00E4323F"/>
    <w:rsid w:val="00E44ADF"/>
    <w:rsid w:val="00E4695D"/>
    <w:rsid w:val="00E50088"/>
    <w:rsid w:val="00E5074A"/>
    <w:rsid w:val="00E516E1"/>
    <w:rsid w:val="00E54101"/>
    <w:rsid w:val="00E54961"/>
    <w:rsid w:val="00E56CCA"/>
    <w:rsid w:val="00E57D65"/>
    <w:rsid w:val="00E619E4"/>
    <w:rsid w:val="00E63D6C"/>
    <w:rsid w:val="00E65944"/>
    <w:rsid w:val="00E67028"/>
    <w:rsid w:val="00E7083D"/>
    <w:rsid w:val="00E71B98"/>
    <w:rsid w:val="00E7264A"/>
    <w:rsid w:val="00E74649"/>
    <w:rsid w:val="00E74CF6"/>
    <w:rsid w:val="00E8268B"/>
    <w:rsid w:val="00E8305A"/>
    <w:rsid w:val="00E906F4"/>
    <w:rsid w:val="00E910E0"/>
    <w:rsid w:val="00E94378"/>
    <w:rsid w:val="00E95E7B"/>
    <w:rsid w:val="00E96B81"/>
    <w:rsid w:val="00E970B6"/>
    <w:rsid w:val="00E97FC5"/>
    <w:rsid w:val="00EA2889"/>
    <w:rsid w:val="00EA31CC"/>
    <w:rsid w:val="00EA32EC"/>
    <w:rsid w:val="00EA5E20"/>
    <w:rsid w:val="00EA66A7"/>
    <w:rsid w:val="00EA7060"/>
    <w:rsid w:val="00EB3F56"/>
    <w:rsid w:val="00EB51E2"/>
    <w:rsid w:val="00EB7151"/>
    <w:rsid w:val="00EC00BC"/>
    <w:rsid w:val="00EC09DB"/>
    <w:rsid w:val="00EC2DDC"/>
    <w:rsid w:val="00EC72F0"/>
    <w:rsid w:val="00ED2501"/>
    <w:rsid w:val="00ED3737"/>
    <w:rsid w:val="00ED5D74"/>
    <w:rsid w:val="00EE1209"/>
    <w:rsid w:val="00EE24AC"/>
    <w:rsid w:val="00EE2F5B"/>
    <w:rsid w:val="00EE52BF"/>
    <w:rsid w:val="00EE749C"/>
    <w:rsid w:val="00EE7783"/>
    <w:rsid w:val="00EE7D09"/>
    <w:rsid w:val="00EF0586"/>
    <w:rsid w:val="00EF0688"/>
    <w:rsid w:val="00EF2D01"/>
    <w:rsid w:val="00EF3E7D"/>
    <w:rsid w:val="00EF4140"/>
    <w:rsid w:val="00EF66B4"/>
    <w:rsid w:val="00F00069"/>
    <w:rsid w:val="00F01831"/>
    <w:rsid w:val="00F01EB0"/>
    <w:rsid w:val="00F02CBD"/>
    <w:rsid w:val="00F038AC"/>
    <w:rsid w:val="00F118D7"/>
    <w:rsid w:val="00F12461"/>
    <w:rsid w:val="00F12EC8"/>
    <w:rsid w:val="00F13569"/>
    <w:rsid w:val="00F15529"/>
    <w:rsid w:val="00F168A8"/>
    <w:rsid w:val="00F1794E"/>
    <w:rsid w:val="00F26C32"/>
    <w:rsid w:val="00F27BFC"/>
    <w:rsid w:val="00F30C09"/>
    <w:rsid w:val="00F32484"/>
    <w:rsid w:val="00F32D0B"/>
    <w:rsid w:val="00F37459"/>
    <w:rsid w:val="00F43FF5"/>
    <w:rsid w:val="00F53E55"/>
    <w:rsid w:val="00F54486"/>
    <w:rsid w:val="00F602DC"/>
    <w:rsid w:val="00F64AF9"/>
    <w:rsid w:val="00F660E7"/>
    <w:rsid w:val="00F7012F"/>
    <w:rsid w:val="00F73893"/>
    <w:rsid w:val="00F754A4"/>
    <w:rsid w:val="00F7599F"/>
    <w:rsid w:val="00F7760D"/>
    <w:rsid w:val="00F77C64"/>
    <w:rsid w:val="00F84236"/>
    <w:rsid w:val="00F9048B"/>
    <w:rsid w:val="00F9180C"/>
    <w:rsid w:val="00F9430C"/>
    <w:rsid w:val="00FA184B"/>
    <w:rsid w:val="00FA3A6E"/>
    <w:rsid w:val="00FA5AAD"/>
    <w:rsid w:val="00FA72BD"/>
    <w:rsid w:val="00FB01E7"/>
    <w:rsid w:val="00FB270F"/>
    <w:rsid w:val="00FB5844"/>
    <w:rsid w:val="00FC4E1D"/>
    <w:rsid w:val="00FC7242"/>
    <w:rsid w:val="00FC7E2B"/>
    <w:rsid w:val="00FD0568"/>
    <w:rsid w:val="00FD31A2"/>
    <w:rsid w:val="00FD4707"/>
    <w:rsid w:val="00FD6185"/>
    <w:rsid w:val="00FD7913"/>
    <w:rsid w:val="00FE18BF"/>
    <w:rsid w:val="00FE3316"/>
    <w:rsid w:val="00FE4C56"/>
    <w:rsid w:val="00FE7E2E"/>
    <w:rsid w:val="00FF4E9B"/>
    <w:rsid w:val="00FF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32"/>
      <w:szCs w:val="32"/>
    </w:rPr>
  </w:style>
  <w:style w:type="paragraph" w:styleId="1">
    <w:name w:val="heading 1"/>
    <w:basedOn w:val="a"/>
    <w:next w:val="a"/>
    <w:qFormat/>
    <w:pPr>
      <w:keepNext/>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rPr>
      <w:lang w:val="x-none" w:eastAsia="x-none"/>
    </w:rPr>
  </w:style>
  <w:style w:type="paragraph" w:styleId="a5">
    <w:name w:val="footer"/>
    <w:basedOn w:val="a"/>
    <w:pPr>
      <w:tabs>
        <w:tab w:val="center" w:pos="4677"/>
        <w:tab w:val="right" w:pos="9355"/>
      </w:tabs>
    </w:pPr>
  </w:style>
  <w:style w:type="paragraph" w:styleId="a6">
    <w:name w:val="Document Map"/>
    <w:basedOn w:val="a"/>
    <w:semiHidden/>
    <w:pPr>
      <w:shd w:val="clear" w:color="auto" w:fill="000080"/>
    </w:pPr>
    <w:rPr>
      <w:rFonts w:ascii="Tahoma" w:hAnsi="Tahoma" w:cs="Tahoma"/>
    </w:rPr>
  </w:style>
  <w:style w:type="paragraph" w:styleId="a7">
    <w:name w:val="Body Text"/>
    <w:basedOn w:val="a"/>
    <w:pPr>
      <w:jc w:val="both"/>
    </w:pPr>
    <w:rPr>
      <w:lang w:val="uk-UA"/>
    </w:rPr>
  </w:style>
  <w:style w:type="paragraph" w:styleId="a8">
    <w:name w:val="Body Text Indent"/>
    <w:basedOn w:val="a"/>
    <w:rPr>
      <w:lang w:val="uk-UA"/>
    </w:rPr>
  </w:style>
  <w:style w:type="paragraph" w:styleId="2">
    <w:name w:val="Body Text Indent 2"/>
    <w:basedOn w:val="a"/>
    <w:link w:val="20"/>
    <w:pPr>
      <w:ind w:firstLine="851"/>
    </w:pPr>
    <w:rPr>
      <w:lang w:val="uk-UA" w:eastAsia="x-none"/>
    </w:rPr>
  </w:style>
  <w:style w:type="character" w:styleId="a9">
    <w:name w:val="page number"/>
    <w:basedOn w:val="a0"/>
  </w:style>
  <w:style w:type="paragraph" w:styleId="aa">
    <w:name w:val="footnote text"/>
    <w:basedOn w:val="a"/>
    <w:semiHidden/>
    <w:rsid w:val="00B70681"/>
    <w:rPr>
      <w:rFonts w:ascii="Tahoma" w:hAnsi="Tahoma" w:cs="Tahoma"/>
      <w:sz w:val="16"/>
      <w:szCs w:val="16"/>
    </w:rPr>
  </w:style>
  <w:style w:type="table" w:styleId="ab">
    <w:name w:val="Table Grid"/>
    <w:basedOn w:val="a1"/>
    <w:rsid w:val="00FA3A6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780FA8"/>
    <w:pPr>
      <w:spacing w:after="120" w:line="480" w:lineRule="auto"/>
    </w:pPr>
  </w:style>
  <w:style w:type="paragraph" w:customStyle="1" w:styleId="ac">
    <w:name w:val="Знак"/>
    <w:basedOn w:val="a"/>
    <w:rsid w:val="00D70F8E"/>
    <w:pPr>
      <w:autoSpaceDE/>
      <w:autoSpaceDN/>
    </w:pPr>
    <w:rPr>
      <w:rFonts w:ascii="Verdana" w:hAnsi="Verdana" w:cs="Verdana"/>
      <w:sz w:val="20"/>
      <w:szCs w:val="20"/>
      <w:lang w:val="en-US" w:eastAsia="en-US"/>
    </w:rPr>
  </w:style>
  <w:style w:type="paragraph" w:customStyle="1" w:styleId="ad">
    <w:name w:val="Знак"/>
    <w:basedOn w:val="a"/>
    <w:rsid w:val="00AB4696"/>
    <w:pPr>
      <w:autoSpaceDE/>
      <w:autoSpaceDN/>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w:basedOn w:val="a"/>
    <w:rsid w:val="004E1960"/>
    <w:pPr>
      <w:autoSpaceDE/>
      <w:autoSpaceDN/>
    </w:pPr>
    <w:rPr>
      <w:rFonts w:ascii="Verdana" w:hAnsi="Verdana" w:cs="Verdana"/>
      <w:sz w:val="20"/>
      <w:szCs w:val="20"/>
      <w:lang w:val="en-US" w:eastAsia="en-US"/>
    </w:rPr>
  </w:style>
  <w:style w:type="paragraph" w:customStyle="1" w:styleId="ae">
    <w:name w:val="Стиль Знак"/>
    <w:basedOn w:val="a"/>
    <w:rsid w:val="00BD52BF"/>
    <w:pPr>
      <w:autoSpaceDE/>
      <w:autoSpaceDN/>
    </w:pPr>
    <w:rPr>
      <w:rFonts w:ascii="Verdana" w:hAnsi="Verdana" w:cs="Verdana"/>
      <w:color w:val="000000"/>
      <w:sz w:val="20"/>
      <w:szCs w:val="20"/>
      <w:lang w:val="en-US" w:eastAsia="en-US"/>
    </w:rPr>
  </w:style>
  <w:style w:type="paragraph" w:customStyle="1" w:styleId="af">
    <w:name w:val="Знак Знак Знак Знак"/>
    <w:basedOn w:val="a"/>
    <w:rsid w:val="00C309D7"/>
    <w:pPr>
      <w:autoSpaceDE/>
      <w:autoSpaceDN/>
    </w:pPr>
    <w:rPr>
      <w:rFonts w:ascii="Verdana" w:hAnsi="Verdana" w:cs="Verdana"/>
      <w:sz w:val="20"/>
      <w:szCs w:val="20"/>
      <w:lang w:val="en-US" w:eastAsia="en-US"/>
    </w:rPr>
  </w:style>
  <w:style w:type="paragraph" w:styleId="af0">
    <w:name w:val="List Paragraph"/>
    <w:basedOn w:val="a"/>
    <w:qFormat/>
    <w:rsid w:val="003154C3"/>
    <w:pPr>
      <w:autoSpaceDE/>
      <w:autoSpaceDN/>
      <w:ind w:left="720"/>
      <w:contextualSpacing/>
    </w:pPr>
    <w:rPr>
      <w:sz w:val="24"/>
      <w:szCs w:val="24"/>
      <w:lang w:val="uk-UA" w:eastAsia="uk-UA"/>
    </w:rPr>
  </w:style>
  <w:style w:type="paragraph" w:styleId="af1">
    <w:name w:val="Normal (Web)"/>
    <w:basedOn w:val="a"/>
    <w:rsid w:val="00A73650"/>
    <w:pPr>
      <w:autoSpaceDE/>
      <w:autoSpaceDN/>
      <w:spacing w:before="100" w:beforeAutospacing="1" w:after="100" w:afterAutospacing="1"/>
    </w:pPr>
    <w:rPr>
      <w:sz w:val="24"/>
      <w:szCs w:val="24"/>
    </w:rPr>
  </w:style>
  <w:style w:type="character" w:styleId="af2">
    <w:name w:val="Strong"/>
    <w:qFormat/>
    <w:rsid w:val="00A73650"/>
    <w:rPr>
      <w:b/>
      <w:bCs/>
    </w:rPr>
  </w:style>
  <w:style w:type="character" w:styleId="af3">
    <w:name w:val="Hyperlink"/>
    <w:rsid w:val="006C238D"/>
    <w:rPr>
      <w:color w:val="0000FF"/>
      <w:u w:val="single"/>
    </w:rPr>
  </w:style>
  <w:style w:type="paragraph" w:customStyle="1" w:styleId="rvps2">
    <w:name w:val="rvps2"/>
    <w:basedOn w:val="a"/>
    <w:rsid w:val="006C238D"/>
    <w:pPr>
      <w:autoSpaceDE/>
      <w:autoSpaceDN/>
      <w:spacing w:before="100" w:beforeAutospacing="1" w:after="100" w:afterAutospacing="1"/>
    </w:pPr>
    <w:rPr>
      <w:sz w:val="24"/>
      <w:szCs w:val="24"/>
    </w:rPr>
  </w:style>
  <w:style w:type="character" w:customStyle="1" w:styleId="rvts46">
    <w:name w:val="rvts46"/>
    <w:basedOn w:val="a0"/>
    <w:rsid w:val="00DE586B"/>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56D"/>
    <w:pPr>
      <w:autoSpaceDE/>
      <w:autoSpaceDN/>
    </w:pPr>
    <w:rPr>
      <w:rFonts w:ascii="Verdana" w:hAnsi="Verdana" w:cs="Verdana"/>
      <w:sz w:val="20"/>
      <w:szCs w:val="20"/>
      <w:lang w:val="en-US" w:eastAsia="en-US"/>
    </w:rPr>
  </w:style>
  <w:style w:type="character" w:customStyle="1" w:styleId="rvts0">
    <w:name w:val="rvts0"/>
    <w:basedOn w:val="a0"/>
    <w:rsid w:val="0077348A"/>
  </w:style>
  <w:style w:type="paragraph" w:customStyle="1" w:styleId="11">
    <w:name w:val="Знак Знак Знак Знак1 Знак Знак Знак Знак Знак Знак Знак Знак1"/>
    <w:basedOn w:val="a"/>
    <w:rsid w:val="00517932"/>
    <w:pPr>
      <w:autoSpaceDE/>
      <w:autoSpaceDN/>
    </w:pPr>
    <w:rPr>
      <w:rFonts w:ascii="Verdana" w:hAnsi="Verdana" w:cs="Verdana"/>
      <w:sz w:val="20"/>
      <w:szCs w:val="20"/>
      <w:lang w:val="en-US" w:eastAsia="en-US"/>
    </w:rPr>
  </w:style>
  <w:style w:type="paragraph" w:customStyle="1" w:styleId="af5">
    <w:name w:val="Знак Знак Знак Знак Знак Знак Знак"/>
    <w:basedOn w:val="a"/>
    <w:rsid w:val="00731F54"/>
    <w:pPr>
      <w:autoSpaceDE/>
      <w:autoSpaceDN/>
    </w:pPr>
    <w:rPr>
      <w:rFonts w:ascii="Verdana" w:hAnsi="Verdana" w:cs="Verdana"/>
      <w:sz w:val="20"/>
      <w:szCs w:val="20"/>
      <w:lang w:val="en-US" w:eastAsia="en-US"/>
    </w:rPr>
  </w:style>
  <w:style w:type="paragraph" w:customStyle="1" w:styleId="af6">
    <w:name w:val="Знак Знак Знак Знак Знак Знак Знак Знак"/>
    <w:basedOn w:val="a"/>
    <w:rsid w:val="00A168AD"/>
    <w:pPr>
      <w:autoSpaceDE/>
      <w:autoSpaceDN/>
    </w:pPr>
    <w:rPr>
      <w:rFonts w:ascii="Verdana" w:hAnsi="Verdana" w:cs="Verdana"/>
      <w:sz w:val="20"/>
      <w:szCs w:val="20"/>
      <w:lang w:val="en-US" w:eastAsia="en-US"/>
    </w:rPr>
  </w:style>
  <w:style w:type="character" w:customStyle="1" w:styleId="20">
    <w:name w:val="Основной текст с отступом 2 Знак"/>
    <w:link w:val="2"/>
    <w:rsid w:val="00D31CE5"/>
    <w:rPr>
      <w:sz w:val="32"/>
      <w:szCs w:val="32"/>
      <w:lang w:val="uk-UA"/>
    </w:rPr>
  </w:style>
  <w:style w:type="character" w:customStyle="1" w:styleId="a4">
    <w:name w:val="Верхний колонтитул Знак"/>
    <w:link w:val="a3"/>
    <w:rsid w:val="003C21CB"/>
    <w:rPr>
      <w:sz w:val="32"/>
      <w:szCs w:val="32"/>
    </w:rPr>
  </w:style>
  <w:style w:type="paragraph" w:styleId="af7">
    <w:name w:val="Balloon Text"/>
    <w:basedOn w:val="a"/>
    <w:link w:val="af8"/>
    <w:rsid w:val="004464BD"/>
    <w:rPr>
      <w:rFonts w:ascii="Tahoma" w:hAnsi="Tahoma" w:cs="Tahoma"/>
      <w:sz w:val="16"/>
      <w:szCs w:val="16"/>
    </w:rPr>
  </w:style>
  <w:style w:type="character" w:customStyle="1" w:styleId="af8">
    <w:name w:val="Текст выноски Знак"/>
    <w:link w:val="af7"/>
    <w:rsid w:val="004464BD"/>
    <w:rPr>
      <w:rFonts w:ascii="Tahoma" w:hAnsi="Tahoma" w:cs="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DF0226"/>
    <w:pPr>
      <w:autoSpaceDE/>
      <w:autoSpaceDN/>
    </w:pPr>
    <w:rPr>
      <w:rFonts w:ascii="Verdana" w:hAnsi="Verdana" w:cs="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2A7237"/>
    <w:pPr>
      <w:autoSpaceDE/>
      <w:autoSpaceDN/>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32"/>
      <w:szCs w:val="32"/>
    </w:rPr>
  </w:style>
  <w:style w:type="paragraph" w:styleId="1">
    <w:name w:val="heading 1"/>
    <w:basedOn w:val="a"/>
    <w:next w:val="a"/>
    <w:qFormat/>
    <w:pPr>
      <w:keepNext/>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rPr>
      <w:lang w:val="x-none" w:eastAsia="x-none"/>
    </w:rPr>
  </w:style>
  <w:style w:type="paragraph" w:styleId="a5">
    <w:name w:val="footer"/>
    <w:basedOn w:val="a"/>
    <w:pPr>
      <w:tabs>
        <w:tab w:val="center" w:pos="4677"/>
        <w:tab w:val="right" w:pos="9355"/>
      </w:tabs>
    </w:pPr>
  </w:style>
  <w:style w:type="paragraph" w:styleId="a6">
    <w:name w:val="Document Map"/>
    <w:basedOn w:val="a"/>
    <w:semiHidden/>
    <w:pPr>
      <w:shd w:val="clear" w:color="auto" w:fill="000080"/>
    </w:pPr>
    <w:rPr>
      <w:rFonts w:ascii="Tahoma" w:hAnsi="Tahoma" w:cs="Tahoma"/>
    </w:rPr>
  </w:style>
  <w:style w:type="paragraph" w:styleId="a7">
    <w:name w:val="Body Text"/>
    <w:basedOn w:val="a"/>
    <w:pPr>
      <w:jc w:val="both"/>
    </w:pPr>
    <w:rPr>
      <w:lang w:val="uk-UA"/>
    </w:rPr>
  </w:style>
  <w:style w:type="paragraph" w:styleId="a8">
    <w:name w:val="Body Text Indent"/>
    <w:basedOn w:val="a"/>
    <w:rPr>
      <w:lang w:val="uk-UA"/>
    </w:rPr>
  </w:style>
  <w:style w:type="paragraph" w:styleId="2">
    <w:name w:val="Body Text Indent 2"/>
    <w:basedOn w:val="a"/>
    <w:link w:val="20"/>
    <w:pPr>
      <w:ind w:firstLine="851"/>
    </w:pPr>
    <w:rPr>
      <w:lang w:val="uk-UA" w:eastAsia="x-none"/>
    </w:rPr>
  </w:style>
  <w:style w:type="character" w:styleId="a9">
    <w:name w:val="page number"/>
    <w:basedOn w:val="a0"/>
  </w:style>
  <w:style w:type="paragraph" w:styleId="aa">
    <w:name w:val="footnote text"/>
    <w:basedOn w:val="a"/>
    <w:semiHidden/>
    <w:rsid w:val="00B70681"/>
    <w:rPr>
      <w:rFonts w:ascii="Tahoma" w:hAnsi="Tahoma" w:cs="Tahoma"/>
      <w:sz w:val="16"/>
      <w:szCs w:val="16"/>
    </w:rPr>
  </w:style>
  <w:style w:type="table" w:styleId="ab">
    <w:name w:val="Table Grid"/>
    <w:basedOn w:val="a1"/>
    <w:rsid w:val="00FA3A6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780FA8"/>
    <w:pPr>
      <w:spacing w:after="120" w:line="480" w:lineRule="auto"/>
    </w:pPr>
  </w:style>
  <w:style w:type="paragraph" w:customStyle="1" w:styleId="ac">
    <w:name w:val="Знак"/>
    <w:basedOn w:val="a"/>
    <w:rsid w:val="00D70F8E"/>
    <w:pPr>
      <w:autoSpaceDE/>
      <w:autoSpaceDN/>
    </w:pPr>
    <w:rPr>
      <w:rFonts w:ascii="Verdana" w:hAnsi="Verdana" w:cs="Verdana"/>
      <w:sz w:val="20"/>
      <w:szCs w:val="20"/>
      <w:lang w:val="en-US" w:eastAsia="en-US"/>
    </w:rPr>
  </w:style>
  <w:style w:type="paragraph" w:customStyle="1" w:styleId="ad">
    <w:name w:val="Знак"/>
    <w:basedOn w:val="a"/>
    <w:rsid w:val="00AB4696"/>
    <w:pPr>
      <w:autoSpaceDE/>
      <w:autoSpaceDN/>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w:basedOn w:val="a"/>
    <w:rsid w:val="004E1960"/>
    <w:pPr>
      <w:autoSpaceDE/>
      <w:autoSpaceDN/>
    </w:pPr>
    <w:rPr>
      <w:rFonts w:ascii="Verdana" w:hAnsi="Verdana" w:cs="Verdana"/>
      <w:sz w:val="20"/>
      <w:szCs w:val="20"/>
      <w:lang w:val="en-US" w:eastAsia="en-US"/>
    </w:rPr>
  </w:style>
  <w:style w:type="paragraph" w:customStyle="1" w:styleId="ae">
    <w:name w:val="Стиль Знак"/>
    <w:basedOn w:val="a"/>
    <w:rsid w:val="00BD52BF"/>
    <w:pPr>
      <w:autoSpaceDE/>
      <w:autoSpaceDN/>
    </w:pPr>
    <w:rPr>
      <w:rFonts w:ascii="Verdana" w:hAnsi="Verdana" w:cs="Verdana"/>
      <w:color w:val="000000"/>
      <w:sz w:val="20"/>
      <w:szCs w:val="20"/>
      <w:lang w:val="en-US" w:eastAsia="en-US"/>
    </w:rPr>
  </w:style>
  <w:style w:type="paragraph" w:customStyle="1" w:styleId="af">
    <w:name w:val="Знак Знак Знак Знак"/>
    <w:basedOn w:val="a"/>
    <w:rsid w:val="00C309D7"/>
    <w:pPr>
      <w:autoSpaceDE/>
      <w:autoSpaceDN/>
    </w:pPr>
    <w:rPr>
      <w:rFonts w:ascii="Verdana" w:hAnsi="Verdana" w:cs="Verdana"/>
      <w:sz w:val="20"/>
      <w:szCs w:val="20"/>
      <w:lang w:val="en-US" w:eastAsia="en-US"/>
    </w:rPr>
  </w:style>
  <w:style w:type="paragraph" w:styleId="af0">
    <w:name w:val="List Paragraph"/>
    <w:basedOn w:val="a"/>
    <w:qFormat/>
    <w:rsid w:val="003154C3"/>
    <w:pPr>
      <w:autoSpaceDE/>
      <w:autoSpaceDN/>
      <w:ind w:left="720"/>
      <w:contextualSpacing/>
    </w:pPr>
    <w:rPr>
      <w:sz w:val="24"/>
      <w:szCs w:val="24"/>
      <w:lang w:val="uk-UA" w:eastAsia="uk-UA"/>
    </w:rPr>
  </w:style>
  <w:style w:type="paragraph" w:styleId="af1">
    <w:name w:val="Normal (Web)"/>
    <w:basedOn w:val="a"/>
    <w:rsid w:val="00A73650"/>
    <w:pPr>
      <w:autoSpaceDE/>
      <w:autoSpaceDN/>
      <w:spacing w:before="100" w:beforeAutospacing="1" w:after="100" w:afterAutospacing="1"/>
    </w:pPr>
    <w:rPr>
      <w:sz w:val="24"/>
      <w:szCs w:val="24"/>
    </w:rPr>
  </w:style>
  <w:style w:type="character" w:styleId="af2">
    <w:name w:val="Strong"/>
    <w:qFormat/>
    <w:rsid w:val="00A73650"/>
    <w:rPr>
      <w:b/>
      <w:bCs/>
    </w:rPr>
  </w:style>
  <w:style w:type="character" w:styleId="af3">
    <w:name w:val="Hyperlink"/>
    <w:rsid w:val="006C238D"/>
    <w:rPr>
      <w:color w:val="0000FF"/>
      <w:u w:val="single"/>
    </w:rPr>
  </w:style>
  <w:style w:type="paragraph" w:customStyle="1" w:styleId="rvps2">
    <w:name w:val="rvps2"/>
    <w:basedOn w:val="a"/>
    <w:rsid w:val="006C238D"/>
    <w:pPr>
      <w:autoSpaceDE/>
      <w:autoSpaceDN/>
      <w:spacing w:before="100" w:beforeAutospacing="1" w:after="100" w:afterAutospacing="1"/>
    </w:pPr>
    <w:rPr>
      <w:sz w:val="24"/>
      <w:szCs w:val="24"/>
    </w:rPr>
  </w:style>
  <w:style w:type="character" w:customStyle="1" w:styleId="rvts46">
    <w:name w:val="rvts46"/>
    <w:basedOn w:val="a0"/>
    <w:rsid w:val="00DE586B"/>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56D"/>
    <w:pPr>
      <w:autoSpaceDE/>
      <w:autoSpaceDN/>
    </w:pPr>
    <w:rPr>
      <w:rFonts w:ascii="Verdana" w:hAnsi="Verdana" w:cs="Verdana"/>
      <w:sz w:val="20"/>
      <w:szCs w:val="20"/>
      <w:lang w:val="en-US" w:eastAsia="en-US"/>
    </w:rPr>
  </w:style>
  <w:style w:type="character" w:customStyle="1" w:styleId="rvts0">
    <w:name w:val="rvts0"/>
    <w:basedOn w:val="a0"/>
    <w:rsid w:val="0077348A"/>
  </w:style>
  <w:style w:type="paragraph" w:customStyle="1" w:styleId="11">
    <w:name w:val="Знак Знак Знак Знак1 Знак Знак Знак Знак Знак Знак Знак Знак1"/>
    <w:basedOn w:val="a"/>
    <w:rsid w:val="00517932"/>
    <w:pPr>
      <w:autoSpaceDE/>
      <w:autoSpaceDN/>
    </w:pPr>
    <w:rPr>
      <w:rFonts w:ascii="Verdana" w:hAnsi="Verdana" w:cs="Verdana"/>
      <w:sz w:val="20"/>
      <w:szCs w:val="20"/>
      <w:lang w:val="en-US" w:eastAsia="en-US"/>
    </w:rPr>
  </w:style>
  <w:style w:type="paragraph" w:customStyle="1" w:styleId="af5">
    <w:name w:val="Знак Знак Знак Знак Знак Знак Знак"/>
    <w:basedOn w:val="a"/>
    <w:rsid w:val="00731F54"/>
    <w:pPr>
      <w:autoSpaceDE/>
      <w:autoSpaceDN/>
    </w:pPr>
    <w:rPr>
      <w:rFonts w:ascii="Verdana" w:hAnsi="Verdana" w:cs="Verdana"/>
      <w:sz w:val="20"/>
      <w:szCs w:val="20"/>
      <w:lang w:val="en-US" w:eastAsia="en-US"/>
    </w:rPr>
  </w:style>
  <w:style w:type="paragraph" w:customStyle="1" w:styleId="af6">
    <w:name w:val="Знак Знак Знак Знак Знак Знак Знак Знак"/>
    <w:basedOn w:val="a"/>
    <w:rsid w:val="00A168AD"/>
    <w:pPr>
      <w:autoSpaceDE/>
      <w:autoSpaceDN/>
    </w:pPr>
    <w:rPr>
      <w:rFonts w:ascii="Verdana" w:hAnsi="Verdana" w:cs="Verdana"/>
      <w:sz w:val="20"/>
      <w:szCs w:val="20"/>
      <w:lang w:val="en-US" w:eastAsia="en-US"/>
    </w:rPr>
  </w:style>
  <w:style w:type="character" w:customStyle="1" w:styleId="20">
    <w:name w:val="Основной текст с отступом 2 Знак"/>
    <w:link w:val="2"/>
    <w:rsid w:val="00D31CE5"/>
    <w:rPr>
      <w:sz w:val="32"/>
      <w:szCs w:val="32"/>
      <w:lang w:val="uk-UA"/>
    </w:rPr>
  </w:style>
  <w:style w:type="character" w:customStyle="1" w:styleId="a4">
    <w:name w:val="Верхний колонтитул Знак"/>
    <w:link w:val="a3"/>
    <w:rsid w:val="003C21CB"/>
    <w:rPr>
      <w:sz w:val="32"/>
      <w:szCs w:val="32"/>
    </w:rPr>
  </w:style>
  <w:style w:type="paragraph" w:styleId="af7">
    <w:name w:val="Balloon Text"/>
    <w:basedOn w:val="a"/>
    <w:link w:val="af8"/>
    <w:rsid w:val="004464BD"/>
    <w:rPr>
      <w:rFonts w:ascii="Tahoma" w:hAnsi="Tahoma" w:cs="Tahoma"/>
      <w:sz w:val="16"/>
      <w:szCs w:val="16"/>
    </w:rPr>
  </w:style>
  <w:style w:type="character" w:customStyle="1" w:styleId="af8">
    <w:name w:val="Текст выноски Знак"/>
    <w:link w:val="af7"/>
    <w:rsid w:val="004464BD"/>
    <w:rPr>
      <w:rFonts w:ascii="Tahoma" w:hAnsi="Tahoma" w:cs="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DF0226"/>
    <w:pPr>
      <w:autoSpaceDE/>
      <w:autoSpaceDN/>
    </w:pPr>
    <w:rPr>
      <w:rFonts w:ascii="Verdana" w:hAnsi="Verdana" w:cs="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2A7237"/>
    <w:pPr>
      <w:autoSpaceDE/>
      <w:autoSpaceDN/>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987">
      <w:bodyDiv w:val="1"/>
      <w:marLeft w:val="0"/>
      <w:marRight w:val="0"/>
      <w:marTop w:val="0"/>
      <w:marBottom w:val="0"/>
      <w:divBdr>
        <w:top w:val="none" w:sz="0" w:space="0" w:color="auto"/>
        <w:left w:val="none" w:sz="0" w:space="0" w:color="auto"/>
        <w:bottom w:val="none" w:sz="0" w:space="0" w:color="auto"/>
        <w:right w:val="none" w:sz="0" w:space="0" w:color="auto"/>
      </w:divBdr>
    </w:div>
    <w:div w:id="780151436">
      <w:bodyDiv w:val="1"/>
      <w:marLeft w:val="0"/>
      <w:marRight w:val="0"/>
      <w:marTop w:val="0"/>
      <w:marBottom w:val="0"/>
      <w:divBdr>
        <w:top w:val="none" w:sz="0" w:space="0" w:color="auto"/>
        <w:left w:val="none" w:sz="0" w:space="0" w:color="auto"/>
        <w:bottom w:val="none" w:sz="0" w:space="0" w:color="auto"/>
        <w:right w:val="none" w:sz="0" w:space="0" w:color="auto"/>
      </w:divBdr>
    </w:div>
    <w:div w:id="915822774">
      <w:bodyDiv w:val="1"/>
      <w:marLeft w:val="0"/>
      <w:marRight w:val="0"/>
      <w:marTop w:val="0"/>
      <w:marBottom w:val="0"/>
      <w:divBdr>
        <w:top w:val="none" w:sz="0" w:space="0" w:color="auto"/>
        <w:left w:val="none" w:sz="0" w:space="0" w:color="auto"/>
        <w:bottom w:val="none" w:sz="0" w:space="0" w:color="auto"/>
        <w:right w:val="none" w:sz="0" w:space="0" w:color="auto"/>
      </w:divBdr>
    </w:div>
    <w:div w:id="1257245604">
      <w:bodyDiv w:val="1"/>
      <w:marLeft w:val="0"/>
      <w:marRight w:val="0"/>
      <w:marTop w:val="0"/>
      <w:marBottom w:val="0"/>
      <w:divBdr>
        <w:top w:val="none" w:sz="0" w:space="0" w:color="auto"/>
        <w:left w:val="none" w:sz="0" w:space="0" w:color="auto"/>
        <w:bottom w:val="none" w:sz="0" w:space="0" w:color="auto"/>
        <w:right w:val="none" w:sz="0" w:space="0" w:color="auto"/>
      </w:divBdr>
    </w:div>
    <w:div w:id="1264874285">
      <w:bodyDiv w:val="1"/>
      <w:marLeft w:val="0"/>
      <w:marRight w:val="0"/>
      <w:marTop w:val="0"/>
      <w:marBottom w:val="0"/>
      <w:divBdr>
        <w:top w:val="none" w:sz="0" w:space="0" w:color="auto"/>
        <w:left w:val="none" w:sz="0" w:space="0" w:color="auto"/>
        <w:bottom w:val="none" w:sz="0" w:space="0" w:color="auto"/>
        <w:right w:val="none" w:sz="0" w:space="0" w:color="auto"/>
      </w:divBdr>
    </w:div>
    <w:div w:id="1302224773">
      <w:bodyDiv w:val="1"/>
      <w:marLeft w:val="0"/>
      <w:marRight w:val="0"/>
      <w:marTop w:val="0"/>
      <w:marBottom w:val="0"/>
      <w:divBdr>
        <w:top w:val="none" w:sz="0" w:space="0" w:color="auto"/>
        <w:left w:val="none" w:sz="0" w:space="0" w:color="auto"/>
        <w:bottom w:val="none" w:sz="0" w:space="0" w:color="auto"/>
        <w:right w:val="none" w:sz="0" w:space="0" w:color="auto"/>
      </w:divBdr>
    </w:div>
    <w:div w:id="20474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B3BD-3D1D-434C-A9DE-8981D9B5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Я учусь печатать</vt:lpstr>
    </vt:vector>
  </TitlesOfParts>
  <Company>co</Company>
  <LinksUpToDate>false</LinksUpToDate>
  <CharactersWithSpaces>32567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учусь печатать</dc:title>
  <dc:creator>sergej</dc:creator>
  <cp:lastModifiedBy>sekretarmr</cp:lastModifiedBy>
  <cp:revision>2</cp:revision>
  <cp:lastPrinted>2021-11-29T15:19:00Z</cp:lastPrinted>
  <dcterms:created xsi:type="dcterms:W3CDTF">2021-12-21T14:41:00Z</dcterms:created>
  <dcterms:modified xsi:type="dcterms:W3CDTF">2021-12-21T14:41:00Z</dcterms:modified>
</cp:coreProperties>
</file>